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2A" w:rsidRPr="00EB069C" w:rsidRDefault="0063422A" w:rsidP="00D543C8">
      <w:pPr>
        <w:jc w:val="center"/>
        <w:rPr>
          <w:rFonts w:ascii="Times New Roman" w:hAnsi="Times New Roman" w:cs="Times New Roman"/>
          <w:b/>
        </w:rPr>
      </w:pPr>
      <w:r w:rsidRPr="00EB069C">
        <w:rPr>
          <w:rFonts w:ascii="Times New Roman" w:hAnsi="Times New Roman" w:cs="Times New Roman"/>
          <w:b/>
        </w:rPr>
        <w:t>CDC-HKEAA Committee on Literature in English (2015-2017)</w:t>
      </w:r>
    </w:p>
    <w:p w:rsidR="00DE1C49" w:rsidRPr="00EB069C" w:rsidRDefault="00707157" w:rsidP="00D543C8">
      <w:pPr>
        <w:jc w:val="center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 w:hint="eastAsia"/>
          <w:b/>
          <w:lang w:eastAsia="zh-HK"/>
        </w:rPr>
        <w:t>Third</w:t>
      </w:r>
      <w:r w:rsidR="00786338">
        <w:rPr>
          <w:rFonts w:ascii="Times New Roman" w:hAnsi="Times New Roman" w:cs="Times New Roman"/>
          <w:b/>
          <w:lang w:eastAsia="zh-HK"/>
        </w:rPr>
        <w:t xml:space="preserve"> </w:t>
      </w:r>
      <w:r w:rsidR="0063422A" w:rsidRPr="00EB069C">
        <w:rPr>
          <w:rFonts w:ascii="Times New Roman" w:hAnsi="Times New Roman" w:cs="Times New Roman"/>
          <w:b/>
        </w:rPr>
        <w:t>Meeting</w:t>
      </w:r>
    </w:p>
    <w:p w:rsidR="0063422A" w:rsidRPr="00EB55C1" w:rsidRDefault="0063422A" w:rsidP="0063422A">
      <w:pPr>
        <w:rPr>
          <w:rFonts w:ascii="Times New Roman" w:hAnsi="Times New Roman" w:cs="Times New Roman"/>
          <w:lang w:eastAsia="zh-HK"/>
        </w:rPr>
      </w:pPr>
    </w:p>
    <w:p w:rsidR="0063422A" w:rsidRPr="00EB069C" w:rsidRDefault="0063422A" w:rsidP="0063422A">
      <w:pPr>
        <w:rPr>
          <w:rFonts w:ascii="Times New Roman" w:hAnsi="Times New Roman" w:cs="Times New Roman"/>
          <w:b/>
          <w:lang w:eastAsia="zh-HK"/>
        </w:rPr>
      </w:pPr>
      <w:r w:rsidRPr="00EB069C">
        <w:rPr>
          <w:rFonts w:ascii="Times New Roman" w:hAnsi="Times New Roman" w:cs="Times New Roman"/>
          <w:b/>
          <w:lang w:eastAsia="zh-HK"/>
        </w:rPr>
        <w:t xml:space="preserve">Date of meeting: 28 </w:t>
      </w:r>
      <w:r w:rsidR="00707157">
        <w:rPr>
          <w:rFonts w:ascii="Times New Roman" w:hAnsi="Times New Roman" w:cs="Times New Roman" w:hint="eastAsia"/>
          <w:b/>
          <w:lang w:eastAsia="zh-HK"/>
        </w:rPr>
        <w:t>June</w:t>
      </w:r>
      <w:r w:rsidRPr="00EB069C">
        <w:rPr>
          <w:rFonts w:ascii="Times New Roman" w:hAnsi="Times New Roman" w:cs="Times New Roman"/>
          <w:b/>
          <w:lang w:eastAsia="zh-HK"/>
        </w:rPr>
        <w:t xml:space="preserve"> 201</w:t>
      </w:r>
      <w:r w:rsidR="00707157">
        <w:rPr>
          <w:rFonts w:ascii="Times New Roman" w:hAnsi="Times New Roman" w:cs="Times New Roman" w:hint="eastAsia"/>
          <w:b/>
          <w:lang w:eastAsia="zh-HK"/>
        </w:rPr>
        <w:t>7</w:t>
      </w:r>
      <w:r w:rsidR="00707157">
        <w:rPr>
          <w:rFonts w:ascii="Times New Roman" w:hAnsi="Times New Roman" w:cs="Times New Roman"/>
          <w:b/>
          <w:lang w:eastAsia="zh-HK"/>
        </w:rPr>
        <w:t xml:space="preserve"> (</w:t>
      </w:r>
      <w:r w:rsidR="00707157">
        <w:rPr>
          <w:rFonts w:ascii="Times New Roman" w:hAnsi="Times New Roman" w:cs="Times New Roman" w:hint="eastAsia"/>
          <w:b/>
          <w:lang w:eastAsia="zh-HK"/>
        </w:rPr>
        <w:t>Wednes</w:t>
      </w:r>
      <w:r w:rsidRPr="00EB069C">
        <w:rPr>
          <w:rFonts w:ascii="Times New Roman" w:hAnsi="Times New Roman" w:cs="Times New Roman"/>
          <w:b/>
          <w:lang w:eastAsia="zh-HK"/>
        </w:rPr>
        <w:t>day)</w:t>
      </w:r>
    </w:p>
    <w:p w:rsidR="00D543C8" w:rsidRPr="00EB55C1" w:rsidRDefault="00D543C8" w:rsidP="0063422A">
      <w:pPr>
        <w:rPr>
          <w:rFonts w:ascii="Times New Roman" w:hAnsi="Times New Roman" w:cs="Times New Roman"/>
          <w:lang w:eastAsia="zh-HK"/>
        </w:rPr>
      </w:pPr>
    </w:p>
    <w:p w:rsidR="00EB55C1" w:rsidRDefault="00EB55C1" w:rsidP="0063422A">
      <w:pPr>
        <w:rPr>
          <w:rFonts w:ascii="Times New Roman" w:hAnsi="Times New Roman" w:cs="Times New Roman" w:hint="eastAsia"/>
          <w:b/>
          <w:lang w:eastAsia="zh-HK"/>
        </w:rPr>
      </w:pPr>
      <w:r w:rsidRPr="00EB069C">
        <w:rPr>
          <w:rFonts w:ascii="Times New Roman" w:hAnsi="Times New Roman" w:cs="Times New Roman"/>
          <w:b/>
          <w:lang w:eastAsia="zh-HK"/>
        </w:rPr>
        <w:t>Gist</w:t>
      </w:r>
      <w:r w:rsidR="00B014F8">
        <w:rPr>
          <w:rFonts w:ascii="Times New Roman" w:hAnsi="Times New Roman" w:cs="Times New Roman"/>
          <w:b/>
          <w:lang w:eastAsia="zh-HK"/>
        </w:rPr>
        <w:t xml:space="preserve"> of the meeting</w:t>
      </w:r>
      <w:r w:rsidR="009202C3" w:rsidRPr="00EB069C">
        <w:rPr>
          <w:rFonts w:ascii="Times New Roman" w:hAnsi="Times New Roman" w:cs="Times New Roman" w:hint="eastAsia"/>
          <w:b/>
          <w:lang w:eastAsia="zh-HK"/>
        </w:rPr>
        <w:t>:</w:t>
      </w:r>
    </w:p>
    <w:p w:rsidR="00CE7055" w:rsidRPr="00EB069C" w:rsidRDefault="00CE7055" w:rsidP="0063422A">
      <w:pPr>
        <w:rPr>
          <w:rFonts w:ascii="Times New Roman" w:hAnsi="Times New Roman" w:cs="Times New Roman"/>
          <w:b/>
          <w:lang w:eastAsia="zh-HK"/>
        </w:rPr>
      </w:pPr>
    </w:p>
    <w:p w:rsidR="005C39AC" w:rsidRDefault="005C39AC" w:rsidP="005C39AC">
      <w:pPr>
        <w:numPr>
          <w:ilvl w:val="0"/>
          <w:numId w:val="2"/>
        </w:numPr>
        <w:spacing w:line="320" w:lineRule="exact"/>
        <w:jc w:val="both"/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</w:pPr>
      <w:r w:rsidRPr="00E367D1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T</w:t>
      </w:r>
      <w:r w:rsidRPr="00E367D1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he </w:t>
      </w:r>
      <w:proofErr w:type="spellStart"/>
      <w:r w:rsidRPr="00E367D1">
        <w:rPr>
          <w:rFonts w:ascii="Times New Roman" w:eastAsia="新細明體" w:hAnsi="Times New Roman" w:cs="Times New Roman"/>
          <w:color w:val="000000"/>
          <w:szCs w:val="20"/>
          <w:lang w:eastAsia="zh-HK"/>
        </w:rPr>
        <w:t>finalised</w:t>
      </w:r>
      <w:proofErr w:type="spellEnd"/>
      <w:r w:rsidRPr="00E367D1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 lists of set texts for the 2019, 2020 &amp; 2021 HKDSE Examinations</w:t>
      </w:r>
      <w:r w:rsidRPr="00E367D1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were presented to members</w:t>
      </w:r>
      <w:r w:rsidRPr="00E367D1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. </w:t>
      </w:r>
      <w:r w:rsidR="00CD4096" w:rsidRPr="00E367D1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Their</w:t>
      </w:r>
      <w:r w:rsidR="00CD4096" w:rsidRPr="00E367D1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 attention was</w:t>
      </w:r>
      <w:r w:rsidR="004D133F" w:rsidRPr="00E367D1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 drawn to final choice of short stories (i.e. </w:t>
      </w:r>
      <w:r w:rsidRPr="00E367D1">
        <w:rPr>
          <w:rFonts w:ascii="Times New Roman" w:eastAsia="新細明體" w:hAnsi="Times New Roman" w:cs="Times New Roman"/>
          <w:color w:val="000000"/>
          <w:szCs w:val="20"/>
          <w:lang w:eastAsia="zh-HK"/>
        </w:rPr>
        <w:t>Ja</w:t>
      </w:r>
      <w:r w:rsidR="004D133F" w:rsidRPr="00E367D1">
        <w:rPr>
          <w:rFonts w:ascii="Times New Roman" w:eastAsia="新細明體" w:hAnsi="Times New Roman" w:cs="Times New Roman"/>
          <w:color w:val="000000"/>
          <w:szCs w:val="20"/>
          <w:lang w:eastAsia="zh-HK"/>
        </w:rPr>
        <w:t>mes Joyce’s “</w:t>
      </w:r>
      <w:proofErr w:type="spellStart"/>
      <w:r w:rsidR="004D133F" w:rsidRPr="00E367D1">
        <w:rPr>
          <w:rFonts w:ascii="Times New Roman" w:eastAsia="新細明體" w:hAnsi="Times New Roman" w:cs="Times New Roman"/>
          <w:color w:val="000000"/>
          <w:szCs w:val="20"/>
          <w:lang w:eastAsia="zh-HK"/>
        </w:rPr>
        <w:t>Araby</w:t>
      </w:r>
      <w:proofErr w:type="spellEnd"/>
      <w:r w:rsidR="004D133F" w:rsidRPr="00E367D1">
        <w:rPr>
          <w:rFonts w:ascii="Times New Roman" w:eastAsia="新細明體" w:hAnsi="Times New Roman" w:cs="Times New Roman"/>
          <w:color w:val="000000"/>
          <w:szCs w:val="20"/>
          <w:lang w:eastAsia="zh-HK"/>
        </w:rPr>
        <w:t>” in 2019 and</w:t>
      </w:r>
      <w:r w:rsidR="004D133F" w:rsidRPr="00E367D1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</w:t>
      </w:r>
      <w:r w:rsidRPr="00E367D1">
        <w:rPr>
          <w:rFonts w:ascii="Times New Roman" w:eastAsia="新細明體" w:hAnsi="Times New Roman" w:cs="Times New Roman"/>
          <w:color w:val="000000"/>
          <w:szCs w:val="20"/>
          <w:lang w:eastAsia="zh-HK"/>
        </w:rPr>
        <w:t>Gish Jen’s “In the American Society” in 2020</w:t>
      </w:r>
      <w:r w:rsidR="004D133F" w:rsidRPr="00E367D1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) </w:t>
      </w:r>
      <w:r w:rsidR="00E367D1" w:rsidRPr="00E367D1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after considering teachers</w:t>
      </w:r>
      <w:r w:rsidR="00E367D1" w:rsidRPr="00E367D1">
        <w:rPr>
          <w:rFonts w:ascii="Times New Roman" w:eastAsia="新細明體" w:hAnsi="Times New Roman" w:cs="Times New Roman"/>
          <w:color w:val="000000"/>
          <w:szCs w:val="20"/>
          <w:lang w:eastAsia="zh-HK"/>
        </w:rPr>
        <w:t>’</w:t>
      </w:r>
      <w:r w:rsidR="00E367D1" w:rsidRPr="00E367D1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feedback from the school survey</w:t>
      </w:r>
      <w:r w:rsidRPr="00E367D1">
        <w:rPr>
          <w:rFonts w:ascii="Times New Roman" w:eastAsia="新細明體" w:hAnsi="Times New Roman" w:cs="Times New Roman"/>
          <w:color w:val="000000"/>
          <w:szCs w:val="20"/>
          <w:lang w:eastAsia="zh-HK"/>
        </w:rPr>
        <w:t>.</w:t>
      </w:r>
      <w:r w:rsidR="00E367D1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</w:t>
      </w:r>
      <w:r w:rsidRPr="00E367D1">
        <w:rPr>
          <w:rFonts w:ascii="Times New Roman" w:eastAsia="新細明體" w:hAnsi="Times New Roman" w:cs="Times New Roman"/>
          <w:color w:val="000000"/>
          <w:szCs w:val="20"/>
          <w:lang w:eastAsia="zh-HK"/>
        </w:rPr>
        <w:t>The selection of set texts for the 2022, 2023 and 2024 HKDSE Examinations would be deliberated by committee members in the next term of office (i.e. September 2017 - August 2019).</w:t>
      </w:r>
    </w:p>
    <w:p w:rsidR="00E367D1" w:rsidRPr="00E367D1" w:rsidRDefault="00E367D1" w:rsidP="00E367D1">
      <w:pPr>
        <w:spacing w:line="320" w:lineRule="exact"/>
        <w:ind w:left="360"/>
        <w:jc w:val="both"/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</w:pPr>
    </w:p>
    <w:p w:rsidR="00FD0C1E" w:rsidRDefault="00707157" w:rsidP="00FD0C1E">
      <w:pPr>
        <w:numPr>
          <w:ilvl w:val="0"/>
          <w:numId w:val="2"/>
        </w:numPr>
        <w:spacing w:line="320" w:lineRule="exact"/>
        <w:jc w:val="both"/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The</w:t>
      </w:r>
      <w:r w:rsidR="002A0347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updated information on the implementation of the trial SBA in the 2018 Hong Kong Diploma of Secondary Literature in English Examination, </w:t>
      </w:r>
      <w:r w:rsidR="006C0992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including</w:t>
      </w:r>
      <w:r w:rsidR="002A0347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the ten</w:t>
      </w:r>
      <w:r w:rsidR="00494234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tative schedule of events</w:t>
      </w:r>
      <w:r w:rsidR="006C0992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and moderation mechanism</w:t>
      </w:r>
      <w:r w:rsidR="00494234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, was</w:t>
      </w:r>
      <w:r w:rsidR="006C0992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provided</w:t>
      </w:r>
      <w:r w:rsidR="00494234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to members. </w:t>
      </w:r>
      <w:r w:rsidR="00616855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Teachers were encouraged to </w:t>
      </w:r>
      <w:r w:rsidR="009E2408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refer to the SBA Handbook</w:t>
      </w:r>
      <w:r w:rsidR="009E2408">
        <w:rPr>
          <w:rFonts w:ascii="Times New Roman" w:eastAsia="新細明體" w:hAnsi="Times New Roman" w:cs="Times New Roman"/>
          <w:color w:val="000000"/>
          <w:szCs w:val="20"/>
          <w:lang w:eastAsia="zh-HK"/>
        </w:rPr>
        <w:t xml:space="preserve"> </w:t>
      </w:r>
      <w:r w:rsidR="009E2408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for details</w:t>
      </w:r>
      <w:r w:rsidR="000D723A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. More updated information would be provided in</w:t>
      </w:r>
      <w:r w:rsidR="00616855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</w:t>
      </w:r>
      <w:r w:rsidR="003953D7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the SBA conference</w:t>
      </w:r>
      <w:r w:rsidR="000D723A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by the end of 2017 and teachers </w:t>
      </w:r>
      <w:r w:rsidR="00FD0C1E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could </w:t>
      </w:r>
      <w:r w:rsidR="003953D7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contact their </w:t>
      </w:r>
      <w:r w:rsidR="00F47FFA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respective District Coordinator</w:t>
      </w:r>
      <w:r w:rsidR="00FD0C1E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s for advice.</w:t>
      </w:r>
    </w:p>
    <w:p w:rsidR="00FD0C1E" w:rsidRPr="00FD0C1E" w:rsidRDefault="00FD0C1E" w:rsidP="00FD0C1E">
      <w:pPr>
        <w:spacing w:line="320" w:lineRule="exact"/>
        <w:ind w:left="360"/>
        <w:jc w:val="both"/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</w:pPr>
    </w:p>
    <w:p w:rsidR="00082AC5" w:rsidRDefault="006C0992" w:rsidP="00D7571A">
      <w:pPr>
        <w:numPr>
          <w:ilvl w:val="0"/>
          <w:numId w:val="2"/>
        </w:numPr>
        <w:spacing w:line="320" w:lineRule="exact"/>
        <w:jc w:val="both"/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</w:pPr>
      <w:r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Strategies to address the learning diversity at the sub</w:t>
      </w:r>
      <w:r w:rsidR="00AE3C36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ject level were discussed. It was agreed that more flexibility</w:t>
      </w:r>
      <w:r w:rsidR="00FB5F01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</w:t>
      </w:r>
      <w:r w:rsidR="002B59F7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>should be allowed</w:t>
      </w:r>
      <w:r w:rsidR="002B59F7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</w:t>
      </w:r>
      <w:r w:rsidR="00AE3C36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in the allocation of </w:t>
      </w:r>
      <w:r w:rsidR="00FB5F01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lesson </w:t>
      </w:r>
      <w:r w:rsidR="00AE3C36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time </w:t>
      </w:r>
      <w:bookmarkStart w:id="0" w:name="_GoBack"/>
      <w:bookmarkEnd w:id="0"/>
      <w:r w:rsidR="00AE3C36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(60-70% on the study of set texts, 20-30% on literary </w:t>
      </w:r>
      <w:r w:rsidR="00FB5F01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appreciation and 10% on portfolio/SBA) </w:t>
      </w:r>
      <w:r w:rsidR="003F4E0A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while the </w:t>
      </w:r>
      <w:r w:rsidR="00CE7055">
        <w:rPr>
          <w:rFonts w:ascii="Times New Roman" w:eastAsia="新細明體" w:hAnsi="Times New Roman" w:cs="Times New Roman"/>
          <w:color w:val="000000"/>
          <w:szCs w:val="20"/>
          <w:lang w:eastAsia="zh-HK"/>
        </w:rPr>
        <w:t>curriculum</w:t>
      </w:r>
      <w:r w:rsidR="003F4E0A"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  <w:t xml:space="preserve"> and assessment frameworks should remain unchanged. </w:t>
      </w:r>
    </w:p>
    <w:p w:rsidR="003F4E0A" w:rsidRDefault="003F4E0A" w:rsidP="003F4E0A">
      <w:pPr>
        <w:pStyle w:val="a3"/>
        <w:rPr>
          <w:rFonts w:ascii="Times New Roman" w:eastAsia="新細明體" w:hAnsi="Times New Roman" w:cs="Times New Roman" w:hint="eastAsia"/>
          <w:color w:val="000000"/>
          <w:szCs w:val="20"/>
          <w:lang w:eastAsia="zh-HK"/>
        </w:rPr>
      </w:pPr>
    </w:p>
    <w:sectPr w:rsidR="003F4E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2F" w:rsidRDefault="00DB742F" w:rsidP="00B014F8">
      <w:r>
        <w:separator/>
      </w:r>
    </w:p>
  </w:endnote>
  <w:endnote w:type="continuationSeparator" w:id="0">
    <w:p w:rsidR="00DB742F" w:rsidRDefault="00DB742F" w:rsidP="00B0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2F" w:rsidRDefault="00DB742F" w:rsidP="00B014F8">
      <w:r>
        <w:separator/>
      </w:r>
    </w:p>
  </w:footnote>
  <w:footnote w:type="continuationSeparator" w:id="0">
    <w:p w:rsidR="00DB742F" w:rsidRDefault="00DB742F" w:rsidP="00B0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DA8"/>
    <w:multiLevelType w:val="hybridMultilevel"/>
    <w:tmpl w:val="2540538E"/>
    <w:lvl w:ilvl="0" w:tplc="73285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F30CF9"/>
    <w:multiLevelType w:val="hybridMultilevel"/>
    <w:tmpl w:val="2540538E"/>
    <w:lvl w:ilvl="0" w:tplc="73285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2A"/>
    <w:rsid w:val="00077CFD"/>
    <w:rsid w:val="00082AC5"/>
    <w:rsid w:val="000D723A"/>
    <w:rsid w:val="002A0347"/>
    <w:rsid w:val="002B59F7"/>
    <w:rsid w:val="003953D7"/>
    <w:rsid w:val="003F4E0A"/>
    <w:rsid w:val="004864B3"/>
    <w:rsid w:val="00494234"/>
    <w:rsid w:val="004B32AB"/>
    <w:rsid w:val="004D133F"/>
    <w:rsid w:val="004F12E0"/>
    <w:rsid w:val="004F4C41"/>
    <w:rsid w:val="00513333"/>
    <w:rsid w:val="005C39AC"/>
    <w:rsid w:val="005D23EB"/>
    <w:rsid w:val="006157CC"/>
    <w:rsid w:val="00616855"/>
    <w:rsid w:val="0063422A"/>
    <w:rsid w:val="006C0992"/>
    <w:rsid w:val="006E4C0D"/>
    <w:rsid w:val="006F2C42"/>
    <w:rsid w:val="00707157"/>
    <w:rsid w:val="0073527C"/>
    <w:rsid w:val="00786338"/>
    <w:rsid w:val="00884AF3"/>
    <w:rsid w:val="008A4007"/>
    <w:rsid w:val="008F4E8D"/>
    <w:rsid w:val="009202C3"/>
    <w:rsid w:val="009E2408"/>
    <w:rsid w:val="00A73BB3"/>
    <w:rsid w:val="00AE3C36"/>
    <w:rsid w:val="00B014F8"/>
    <w:rsid w:val="00CD4096"/>
    <w:rsid w:val="00CE7055"/>
    <w:rsid w:val="00D543C8"/>
    <w:rsid w:val="00D5700B"/>
    <w:rsid w:val="00D7571A"/>
    <w:rsid w:val="00DB742F"/>
    <w:rsid w:val="00E367D1"/>
    <w:rsid w:val="00EB069C"/>
    <w:rsid w:val="00EB55C1"/>
    <w:rsid w:val="00F47FFA"/>
    <w:rsid w:val="00F7265C"/>
    <w:rsid w:val="00F74F17"/>
    <w:rsid w:val="00FB5F01"/>
    <w:rsid w:val="00FD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C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01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14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1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14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C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01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14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1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14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213</Words>
  <Characters>1217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Fong-ting Elizabeth</dc:creator>
  <cp:lastModifiedBy>WONG, Fong-ting Elizabeth</cp:lastModifiedBy>
  <cp:revision>4</cp:revision>
  <dcterms:created xsi:type="dcterms:W3CDTF">2017-10-19T04:20:00Z</dcterms:created>
  <dcterms:modified xsi:type="dcterms:W3CDTF">2017-10-19T08:32:00Z</dcterms:modified>
</cp:coreProperties>
</file>