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5A" w:rsidRDefault="00DE115A" w:rsidP="00A405B1">
      <w:pPr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 w:hint="eastAsia"/>
          <w:b/>
          <w:sz w:val="28"/>
        </w:rPr>
        <w:t>Q3: Reconstructing Sentences</w:t>
      </w:r>
    </w:p>
    <w:p w:rsidR="00B35E1F" w:rsidRDefault="00B35E1F" w:rsidP="00925E8A">
      <w:pPr>
        <w:rPr>
          <w:rFonts w:ascii="Courier New" w:hAnsi="Courier New" w:cs="Courier New"/>
          <w:u w:val="single"/>
        </w:rPr>
      </w:pPr>
    </w:p>
    <w:p w:rsidR="00BF3738" w:rsidRDefault="00DE115A" w:rsidP="008D5AC2">
      <w:pPr>
        <w:jc w:val="both"/>
        <w:rPr>
          <w:rFonts w:ascii="Courier New" w:hAnsi="Courier New" w:cs="Courier New"/>
          <w:noProof/>
          <w:u w:val="single"/>
        </w:rPr>
      </w:pPr>
      <w:r>
        <w:rPr>
          <w:rFonts w:ascii="Courier New" w:hAnsi="Courier New" w:cs="Courier New" w:hint="eastAsia"/>
        </w:rPr>
        <w:t>The set-up as shown in t</w:t>
      </w:r>
      <w:r w:rsidRPr="00DE115A">
        <w:rPr>
          <w:rFonts w:ascii="Courier New" w:hAnsi="Courier New" w:cs="Courier New" w:hint="eastAsia"/>
        </w:rPr>
        <w:t>he f</w:t>
      </w:r>
      <w:r>
        <w:rPr>
          <w:rFonts w:ascii="Courier New" w:hAnsi="Courier New" w:cs="Courier New" w:hint="eastAsia"/>
        </w:rPr>
        <w:t xml:space="preserve">ollowing figure is used to study </w:t>
      </w:r>
      <w:r>
        <w:rPr>
          <w:rFonts w:ascii="新細明體" w:hAnsi="新細明體" w:cs="Courier New" w:hint="eastAsia"/>
        </w:rPr>
        <w:t>β</w:t>
      </w:r>
      <w:r>
        <w:rPr>
          <w:rFonts w:ascii="Courier New" w:hAnsi="Courier New" w:cs="Courier New" w:hint="eastAsia"/>
        </w:rPr>
        <w:t xml:space="preserve"> radiation emitted by a radioactivity source. A radioactive source and Geiger-Muller counter are placed at position P and Q respectively. Thus, the </w:t>
      </w:r>
      <w:r>
        <w:rPr>
          <w:rFonts w:ascii="新細明體" w:hAnsi="新細明體" w:cs="Courier New" w:hint="eastAsia"/>
        </w:rPr>
        <w:t>β</w:t>
      </w:r>
      <w:r>
        <w:rPr>
          <w:rFonts w:ascii="Courier New" w:hAnsi="Courier New" w:cs="Courier New" w:hint="eastAsia"/>
        </w:rPr>
        <w:t xml:space="preserve"> radiation emitted from the source </w:t>
      </w:r>
      <w:r w:rsidR="00077256">
        <w:rPr>
          <w:rFonts w:ascii="Courier New" w:hAnsi="Courier New" w:cs="Courier New" w:hint="eastAsia"/>
        </w:rPr>
        <w:t xml:space="preserve">passes through the gap between a pair of coils A and B. </w:t>
      </w:r>
      <w:r>
        <w:rPr>
          <w:rFonts w:ascii="Courier New" w:hAnsi="Courier New" w:cs="Courier New" w:hint="eastAsia"/>
        </w:rPr>
        <w:t xml:space="preserve"> </w:t>
      </w:r>
    </w:p>
    <w:p w:rsidR="00DE115A" w:rsidRPr="00925E8A" w:rsidRDefault="00BF3738" w:rsidP="00BF3738">
      <w:pPr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 w:hint="eastAsia"/>
          <w:noProof/>
          <w:u w:val="single"/>
        </w:rPr>
        <w:drawing>
          <wp:inline distT="0" distB="0" distL="0" distR="0" wp14:anchorId="07D56F13" wp14:editId="2212E081">
            <wp:extent cx="5001260" cy="2910205"/>
            <wp:effectExtent l="19050" t="19050" r="27940" b="234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29102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5AC2" w:rsidRDefault="008D5AC2" w:rsidP="00925E8A">
      <w:pPr>
        <w:rPr>
          <w:rFonts w:ascii="Courier New" w:hAnsi="Courier New" w:cs="Courier New"/>
          <w:lang w:eastAsia="zh-HK"/>
        </w:rPr>
      </w:pPr>
      <w:r>
        <w:rPr>
          <w:rFonts w:ascii="Courier New" w:hAnsi="Courier New" w:cs="Courier New" w:hint="eastAsia"/>
        </w:rPr>
        <w:t>W</w:t>
      </w:r>
      <w:r>
        <w:rPr>
          <w:rFonts w:ascii="Courier New" w:hAnsi="Courier New" w:cs="Courier New" w:hint="eastAsia"/>
          <w:lang w:eastAsia="zh-HK"/>
        </w:rPr>
        <w:t xml:space="preserve">hen switch S </w:t>
      </w:r>
      <w:r w:rsidR="005E783B">
        <w:rPr>
          <w:rFonts w:ascii="Courier New" w:hAnsi="Courier New" w:cs="Courier New" w:hint="eastAsia"/>
          <w:lang w:eastAsia="zh-HK"/>
        </w:rPr>
        <w:t xml:space="preserve">is </w:t>
      </w:r>
      <w:r w:rsidR="002C0BD4">
        <w:rPr>
          <w:rFonts w:ascii="Courier New" w:hAnsi="Courier New" w:cs="Courier New" w:hint="eastAsia"/>
          <w:lang w:eastAsia="zh-HK"/>
        </w:rPr>
        <w:t xml:space="preserve">open, </w:t>
      </w:r>
      <w:r>
        <w:rPr>
          <w:rFonts w:ascii="Courier New" w:hAnsi="Courier New" w:cs="Courier New" w:hint="eastAsia"/>
          <w:lang w:eastAsia="zh-HK"/>
        </w:rPr>
        <w:t>the average rate</w:t>
      </w:r>
      <w:r w:rsidR="002C0BD4">
        <w:rPr>
          <w:rFonts w:ascii="Courier New" w:hAnsi="Courier New" w:cs="Courier New" w:hint="eastAsia"/>
          <w:lang w:eastAsia="zh-HK"/>
        </w:rPr>
        <w:t xml:space="preserve"> recorded by GM counter is</w:t>
      </w:r>
      <w:r>
        <w:rPr>
          <w:rFonts w:ascii="Courier New" w:hAnsi="Courier New" w:cs="Courier New" w:hint="eastAsia"/>
          <w:lang w:eastAsia="zh-HK"/>
        </w:rPr>
        <w:t xml:space="preserve"> </w:t>
      </w:r>
      <w:r w:rsidR="002C0BD4">
        <w:rPr>
          <w:rFonts w:ascii="Courier New" w:hAnsi="Courier New" w:cs="Courier New" w:hint="eastAsia"/>
          <w:lang w:eastAsia="zh-HK"/>
        </w:rPr>
        <w:t>1,000 counts per minute. When</w:t>
      </w:r>
      <w:r w:rsidR="00973803">
        <w:rPr>
          <w:rFonts w:ascii="Courier New" w:hAnsi="Courier New" w:cs="Courier New" w:hint="eastAsia"/>
          <w:lang w:eastAsia="zh-HK"/>
        </w:rPr>
        <w:t xml:space="preserve"> we close</w:t>
      </w:r>
      <w:r w:rsidR="002C0BD4">
        <w:rPr>
          <w:rFonts w:ascii="Courier New" w:hAnsi="Courier New" w:cs="Courier New" w:hint="eastAsia"/>
          <w:lang w:eastAsia="zh-HK"/>
        </w:rPr>
        <w:t xml:space="preserve"> switch S, the rate recorded by GM counter decreases to 400 counts per minute. Explain the change of count rate. </w:t>
      </w:r>
    </w:p>
    <w:p w:rsidR="00331F62" w:rsidRDefault="002C0BD4" w:rsidP="001068FB">
      <w:pPr>
        <w:ind w:leftChars="59" w:left="142"/>
      </w:pPr>
      <w:r>
        <w:rPr>
          <w:rFonts w:hint="eastAsia"/>
        </w:rPr>
        <w:t>-----</w:t>
      </w:r>
      <w:r w:rsidR="00A405B1">
        <w:rPr>
          <w:rFonts w:hint="eastAsia"/>
        </w:rPr>
        <w:t>------------------------</w:t>
      </w:r>
      <w:r w:rsidR="001068FB">
        <w:rPr>
          <w:rFonts w:hint="eastAsia"/>
        </w:rPr>
        <w:t>-</w:t>
      </w:r>
      <w:r w:rsidR="00A405B1">
        <w:rPr>
          <w:rFonts w:hint="eastAsia"/>
        </w:rPr>
        <w:t>-----------------------------------------------------------------------------------------------</w:t>
      </w:r>
    </w:p>
    <w:p w:rsidR="00A405B1" w:rsidRPr="00A405B1" w:rsidRDefault="001068FB" w:rsidP="00331F62">
      <w:pPr>
        <w:ind w:leftChars="177" w:left="425"/>
      </w:pPr>
      <w:r>
        <w:rPr>
          <w:rFonts w:hint="eastAsia"/>
        </w:rPr>
        <w:t xml:space="preserve">Rearrange the following sentences to form a </w:t>
      </w:r>
      <w:r>
        <w:t>reasonable</w:t>
      </w:r>
      <w:r>
        <w:rPr>
          <w:rFonts w:hint="eastAsia"/>
        </w:rPr>
        <w:t xml:space="preserve"> answer to the above question.</w:t>
      </w:r>
      <w:r w:rsidRPr="00A405B1">
        <w:t xml:space="preserve"> </w:t>
      </w:r>
    </w:p>
    <w:tbl>
      <w:tblPr>
        <w:tblW w:w="8857" w:type="dxa"/>
        <w:jc w:val="center"/>
        <w:tblInd w:w="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8254"/>
      </w:tblGrid>
      <w:tr w:rsidR="00A405B1" w:rsidRPr="006E7C37" w:rsidTr="00F47460">
        <w:trPr>
          <w:jc w:val="center"/>
        </w:trPr>
        <w:tc>
          <w:tcPr>
            <w:tcW w:w="603" w:type="dxa"/>
          </w:tcPr>
          <w:p w:rsidR="00A405B1" w:rsidRDefault="00A405B1" w:rsidP="000B5C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1</w:t>
            </w:r>
          </w:p>
        </w:tc>
        <w:tc>
          <w:tcPr>
            <w:tcW w:w="8254" w:type="dxa"/>
            <w:shd w:val="clear" w:color="auto" w:fill="auto"/>
          </w:tcPr>
          <w:p w:rsidR="00A405B1" w:rsidRPr="006E7C37" w:rsidRDefault="00F47460" w:rsidP="00597BD9">
            <w:pPr>
              <w:rPr>
                <w:rFonts w:ascii="Courier New" w:hAnsi="Courier New" w:cs="Courier New"/>
                <w:lang w:eastAsia="zh-HK"/>
              </w:rPr>
            </w:pPr>
            <w:r w:rsidRPr="00F47460">
              <w:rPr>
                <w:rFonts w:ascii="Courier New" w:hAnsi="Courier New" w:cs="Courier New"/>
                <w:lang w:eastAsia="zh-HK"/>
              </w:rPr>
              <w:t>On the other hand, β radiation with negative charges emitted by the radioactive source passes through the magnetic field. It experiences an electromagnetic force and has a deflection.</w:t>
            </w:r>
          </w:p>
        </w:tc>
      </w:tr>
      <w:tr w:rsidR="00A405B1" w:rsidRPr="009B4274" w:rsidTr="00F47460">
        <w:trPr>
          <w:jc w:val="center"/>
        </w:trPr>
        <w:tc>
          <w:tcPr>
            <w:tcW w:w="603" w:type="dxa"/>
          </w:tcPr>
          <w:p w:rsidR="00A405B1" w:rsidRPr="006E7C37" w:rsidRDefault="00A405B1" w:rsidP="000B5C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2</w:t>
            </w:r>
          </w:p>
        </w:tc>
        <w:tc>
          <w:tcPr>
            <w:tcW w:w="8254" w:type="dxa"/>
            <w:shd w:val="clear" w:color="auto" w:fill="auto"/>
          </w:tcPr>
          <w:p w:rsidR="00A405B1" w:rsidRPr="00A405B1" w:rsidRDefault="00F47460" w:rsidP="004675F1">
            <w:pPr>
              <w:rPr>
                <w:lang w:eastAsia="zh-HK"/>
              </w:rPr>
            </w:pPr>
            <w:r w:rsidRPr="00F47460">
              <w:rPr>
                <w:rFonts w:ascii="Courier New" w:hAnsi="Courier New" w:cs="Courier New"/>
              </w:rPr>
              <w:t>When switch S is open, the GM counter detects β radiation emitted from the source. Thus, the average rate recorded by GM counter is 1,000 counts per minute.</w:t>
            </w:r>
          </w:p>
        </w:tc>
      </w:tr>
      <w:tr w:rsidR="00A405B1" w:rsidRPr="00530021" w:rsidTr="00F47460">
        <w:trPr>
          <w:jc w:val="center"/>
        </w:trPr>
        <w:tc>
          <w:tcPr>
            <w:tcW w:w="603" w:type="dxa"/>
          </w:tcPr>
          <w:p w:rsidR="00A405B1" w:rsidRPr="006E7C37" w:rsidRDefault="00A405B1" w:rsidP="000B5C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3</w:t>
            </w:r>
          </w:p>
        </w:tc>
        <w:tc>
          <w:tcPr>
            <w:tcW w:w="8254" w:type="dxa"/>
            <w:shd w:val="clear" w:color="auto" w:fill="auto"/>
          </w:tcPr>
          <w:p w:rsidR="00A405B1" w:rsidRPr="00530021" w:rsidRDefault="00F47460" w:rsidP="004A1A28">
            <w:pPr>
              <w:rPr>
                <w:rFonts w:ascii="Courier New" w:hAnsi="Courier New" w:cs="Courier New"/>
              </w:rPr>
            </w:pPr>
            <w:r w:rsidRPr="00F47460">
              <w:rPr>
                <w:rFonts w:ascii="Courier New" w:hAnsi="Courier New" w:cs="Courier New"/>
              </w:rPr>
              <w:t>When we close switch S, the count rate recorded by GM counter decreases</w:t>
            </w:r>
            <w:r w:rsidR="005E783B">
              <w:rPr>
                <w:rFonts w:ascii="Courier New" w:hAnsi="Courier New" w:cs="Courier New" w:hint="eastAsia"/>
                <w:lang w:eastAsia="zh-HK"/>
              </w:rPr>
              <w:t xml:space="preserve"> from 1,000</w:t>
            </w:r>
            <w:r w:rsidRPr="00F47460">
              <w:rPr>
                <w:rFonts w:ascii="Courier New" w:hAnsi="Courier New" w:cs="Courier New"/>
              </w:rPr>
              <w:t xml:space="preserve"> to 400 counts per minute. The reasons are as below.</w:t>
            </w:r>
          </w:p>
        </w:tc>
      </w:tr>
      <w:tr w:rsidR="00A405B1" w:rsidRPr="0004729C" w:rsidTr="00F47460">
        <w:trPr>
          <w:jc w:val="center"/>
        </w:trPr>
        <w:tc>
          <w:tcPr>
            <w:tcW w:w="603" w:type="dxa"/>
          </w:tcPr>
          <w:p w:rsidR="00A405B1" w:rsidRPr="006E7C37" w:rsidRDefault="00A405B1" w:rsidP="000B5C87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</w:rPr>
              <w:t>4</w:t>
            </w:r>
          </w:p>
        </w:tc>
        <w:tc>
          <w:tcPr>
            <w:tcW w:w="8254" w:type="dxa"/>
            <w:shd w:val="clear" w:color="auto" w:fill="auto"/>
          </w:tcPr>
          <w:p w:rsidR="00A405B1" w:rsidRPr="004675F1" w:rsidRDefault="001068FB" w:rsidP="004675F1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</w:rPr>
              <w:t xml:space="preserve">When </w:t>
            </w:r>
            <w:r w:rsidR="004675F1">
              <w:rPr>
                <w:rFonts w:ascii="Courier New" w:hAnsi="Courier New" w:cs="Courier New" w:hint="eastAsia"/>
              </w:rPr>
              <w:t xml:space="preserve">the circuit is closed, </w:t>
            </w:r>
            <w:r>
              <w:rPr>
                <w:rFonts w:ascii="Courier New" w:hAnsi="Courier New" w:cs="Courier New" w:hint="eastAsia"/>
              </w:rPr>
              <w:t xml:space="preserve">current flows through coil A and B. Thus, magnetic field is </w:t>
            </w:r>
            <w:r w:rsidR="004675F1">
              <w:rPr>
                <w:rFonts w:ascii="Courier New" w:hAnsi="Courier New" w:cs="Courier New" w:hint="eastAsia"/>
              </w:rPr>
              <w:t>formed between the pair of coils</w:t>
            </w:r>
            <w:r>
              <w:rPr>
                <w:rFonts w:ascii="Courier New" w:hAnsi="Courier New" w:cs="Courier New" w:hint="eastAsia"/>
              </w:rPr>
              <w:t xml:space="preserve">. </w:t>
            </w:r>
          </w:p>
        </w:tc>
      </w:tr>
      <w:tr w:rsidR="00A405B1" w:rsidRPr="009B4274" w:rsidTr="00F47460">
        <w:trPr>
          <w:jc w:val="center"/>
        </w:trPr>
        <w:tc>
          <w:tcPr>
            <w:tcW w:w="603" w:type="dxa"/>
          </w:tcPr>
          <w:p w:rsidR="00A405B1" w:rsidRDefault="00A405B1" w:rsidP="000B5C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5</w:t>
            </w:r>
          </w:p>
        </w:tc>
        <w:tc>
          <w:tcPr>
            <w:tcW w:w="8254" w:type="dxa"/>
            <w:shd w:val="clear" w:color="auto" w:fill="auto"/>
          </w:tcPr>
          <w:p w:rsidR="00A405B1" w:rsidRPr="004675F1" w:rsidRDefault="00F47460" w:rsidP="005E783B">
            <w:pPr>
              <w:rPr>
                <w:rFonts w:ascii="Courier New" w:hAnsi="Courier New" w:cs="Courier New"/>
              </w:rPr>
            </w:pPr>
            <w:r w:rsidRPr="00F47460">
              <w:rPr>
                <w:rFonts w:ascii="Courier New" w:hAnsi="Courier New" w:cs="Courier New"/>
              </w:rPr>
              <w:t xml:space="preserve">Hence, GM counter </w:t>
            </w:r>
            <w:r w:rsidR="005E783B">
              <w:rPr>
                <w:rFonts w:ascii="Courier New" w:hAnsi="Courier New" w:cs="Courier New" w:hint="eastAsia"/>
                <w:lang w:eastAsia="zh-HK"/>
              </w:rPr>
              <w:t>cannot</w:t>
            </w:r>
            <w:r w:rsidRPr="00F47460">
              <w:rPr>
                <w:rFonts w:ascii="Courier New" w:hAnsi="Courier New" w:cs="Courier New"/>
              </w:rPr>
              <w:t xml:space="preserve"> detect β radiation and record only the background radiation, i.e. 400 counts per minute.</w:t>
            </w:r>
          </w:p>
        </w:tc>
      </w:tr>
    </w:tbl>
    <w:p w:rsidR="00A8691E" w:rsidRDefault="00A8691E" w:rsidP="00331F62">
      <w:pPr>
        <w:ind w:leftChars="177" w:left="425"/>
        <w:rPr>
          <w:lang w:eastAsia="zh-HK"/>
        </w:rPr>
      </w:pPr>
    </w:p>
    <w:p w:rsidR="00F47460" w:rsidRPr="00A8691E" w:rsidRDefault="00F47460" w:rsidP="00331F62">
      <w:pPr>
        <w:ind w:leftChars="177" w:left="425"/>
        <w:rPr>
          <w:lang w:eastAsia="zh-HK"/>
        </w:rPr>
      </w:pP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801"/>
        <w:gridCol w:w="4647"/>
        <w:gridCol w:w="1681"/>
      </w:tblGrid>
      <w:tr w:rsidR="004A1A28" w:rsidRPr="00530021" w:rsidTr="004A1A28">
        <w:trPr>
          <w:jc w:val="center"/>
        </w:trPr>
        <w:tc>
          <w:tcPr>
            <w:tcW w:w="2765" w:type="dxa"/>
            <w:gridSpan w:val="2"/>
            <w:shd w:val="clear" w:color="auto" w:fill="auto"/>
          </w:tcPr>
          <w:p w:rsidR="00EF4A15" w:rsidRPr="00530021" w:rsidRDefault="004675F1" w:rsidP="004726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Structure</w:t>
            </w:r>
          </w:p>
        </w:tc>
        <w:tc>
          <w:tcPr>
            <w:tcW w:w="5018" w:type="dxa"/>
            <w:shd w:val="clear" w:color="auto" w:fill="auto"/>
          </w:tcPr>
          <w:p w:rsidR="00EF4A15" w:rsidRPr="00530021" w:rsidRDefault="004675F1" w:rsidP="00472620">
            <w:pPr>
              <w:jc w:val="center"/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>Content</w:t>
            </w:r>
          </w:p>
        </w:tc>
        <w:tc>
          <w:tcPr>
            <w:tcW w:w="1715" w:type="dxa"/>
            <w:shd w:val="clear" w:color="auto" w:fill="auto"/>
          </w:tcPr>
          <w:p w:rsidR="00EF4A15" w:rsidRDefault="004675F1" w:rsidP="00472620">
            <w:pPr>
              <w:jc w:val="center"/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>Language</w:t>
            </w:r>
          </w:p>
          <w:p w:rsidR="004A1A28" w:rsidRPr="00530021" w:rsidRDefault="004A1A28" w:rsidP="00472620">
            <w:pPr>
              <w:jc w:val="center"/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/>
                <w:lang w:eastAsia="zh-HK"/>
              </w:rPr>
              <w:t>F</w:t>
            </w:r>
            <w:r>
              <w:rPr>
                <w:rFonts w:ascii="Courier New" w:hAnsi="Courier New" w:cs="Courier New" w:hint="eastAsia"/>
                <w:lang w:eastAsia="zh-HK"/>
              </w:rPr>
              <w:t>eatures</w:t>
            </w:r>
          </w:p>
        </w:tc>
      </w:tr>
      <w:tr w:rsidR="004A1A28" w:rsidRPr="00530021" w:rsidTr="004A1A28">
        <w:trPr>
          <w:jc w:val="center"/>
        </w:trPr>
        <w:tc>
          <w:tcPr>
            <w:tcW w:w="2765" w:type="dxa"/>
            <w:gridSpan w:val="2"/>
            <w:shd w:val="clear" w:color="auto" w:fill="auto"/>
          </w:tcPr>
          <w:p w:rsidR="00EF4A15" w:rsidRPr="00530021" w:rsidRDefault="004675F1" w:rsidP="004675F1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</w:rPr>
              <w:t xml:space="preserve">Identification of </w:t>
            </w:r>
            <w:r>
              <w:rPr>
                <w:rFonts w:ascii="Courier New" w:hAnsi="Courier New" w:cs="Courier New"/>
              </w:rPr>
              <w:t>phenomenon</w:t>
            </w:r>
          </w:p>
        </w:tc>
        <w:tc>
          <w:tcPr>
            <w:tcW w:w="5018" w:type="dxa"/>
            <w:shd w:val="clear" w:color="auto" w:fill="auto"/>
          </w:tcPr>
          <w:p w:rsidR="00EF4A15" w:rsidRDefault="00EF4A15" w:rsidP="00472620">
            <w:pPr>
              <w:rPr>
                <w:rFonts w:ascii="Courier New" w:hAnsi="Courier New" w:cs="Courier New"/>
              </w:rPr>
            </w:pPr>
          </w:p>
          <w:p w:rsidR="00597BD9" w:rsidRDefault="00597BD9" w:rsidP="00472620">
            <w:pPr>
              <w:rPr>
                <w:rFonts w:ascii="Courier New" w:hAnsi="Courier New" w:cs="Courier New"/>
              </w:rPr>
            </w:pPr>
          </w:p>
          <w:p w:rsidR="00597BD9" w:rsidRDefault="00597BD9" w:rsidP="00472620">
            <w:pPr>
              <w:rPr>
                <w:rFonts w:ascii="Courier New" w:hAnsi="Courier New" w:cs="Courier New"/>
              </w:rPr>
            </w:pPr>
          </w:p>
          <w:p w:rsidR="00597BD9" w:rsidRPr="00530021" w:rsidRDefault="00597BD9" w:rsidP="00472620">
            <w:pPr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shd w:val="clear" w:color="auto" w:fill="auto"/>
          </w:tcPr>
          <w:p w:rsidR="00EF4A15" w:rsidRPr="00530021" w:rsidRDefault="00EF4A15" w:rsidP="00597BD9">
            <w:pPr>
              <w:rPr>
                <w:rFonts w:ascii="Courier New" w:hAnsi="Courier New" w:cs="Courier New"/>
                <w:lang w:eastAsia="zh-HK"/>
              </w:rPr>
            </w:pPr>
          </w:p>
        </w:tc>
      </w:tr>
      <w:tr w:rsidR="004A1A28" w:rsidRPr="006E7C37" w:rsidTr="004A1A28">
        <w:trPr>
          <w:jc w:val="center"/>
        </w:trPr>
        <w:tc>
          <w:tcPr>
            <w:tcW w:w="2765" w:type="dxa"/>
            <w:gridSpan w:val="2"/>
            <w:shd w:val="clear" w:color="auto" w:fill="auto"/>
          </w:tcPr>
          <w:p w:rsidR="00EF4A15" w:rsidRPr="00530021" w:rsidRDefault="004675F1" w:rsidP="0047262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Absence of factor</w:t>
            </w:r>
          </w:p>
        </w:tc>
        <w:tc>
          <w:tcPr>
            <w:tcW w:w="5018" w:type="dxa"/>
            <w:shd w:val="clear" w:color="auto" w:fill="auto"/>
          </w:tcPr>
          <w:p w:rsidR="00EF4A15" w:rsidRDefault="00EF4A15" w:rsidP="00472620">
            <w:pPr>
              <w:rPr>
                <w:rFonts w:ascii="Courier New" w:hAnsi="Courier New" w:cs="Courier New"/>
              </w:rPr>
            </w:pPr>
          </w:p>
          <w:p w:rsidR="00597BD9" w:rsidRDefault="00597BD9" w:rsidP="00472620">
            <w:pPr>
              <w:rPr>
                <w:rFonts w:ascii="Courier New" w:hAnsi="Courier New" w:cs="Courier New"/>
              </w:rPr>
            </w:pPr>
          </w:p>
          <w:p w:rsidR="00597BD9" w:rsidRDefault="00597BD9" w:rsidP="00472620">
            <w:pPr>
              <w:rPr>
                <w:rFonts w:ascii="Courier New" w:hAnsi="Courier New" w:cs="Courier New"/>
              </w:rPr>
            </w:pPr>
          </w:p>
          <w:p w:rsidR="00597BD9" w:rsidRPr="009B4274" w:rsidRDefault="00597BD9" w:rsidP="00472620">
            <w:pPr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shd w:val="clear" w:color="auto" w:fill="auto"/>
          </w:tcPr>
          <w:p w:rsidR="00EF4A15" w:rsidRPr="006E7C37" w:rsidRDefault="00EF4A15" w:rsidP="00597BD9">
            <w:pPr>
              <w:rPr>
                <w:rFonts w:ascii="Courier New" w:hAnsi="Courier New" w:cs="Courier New"/>
              </w:rPr>
            </w:pPr>
          </w:p>
        </w:tc>
      </w:tr>
      <w:tr w:rsidR="004A1A28" w:rsidRPr="00530021" w:rsidTr="004A1A28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A15" w:rsidRPr="00530021" w:rsidRDefault="004A1A28" w:rsidP="00472620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>Presence of factor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:rsidR="00EF4A15" w:rsidRPr="00530021" w:rsidRDefault="004A1A28" w:rsidP="00472620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</w:rPr>
              <w:t xml:space="preserve">Explanation Sequence </w:t>
            </w:r>
            <w:r w:rsidR="00EF4A15" w:rsidRPr="00530021">
              <w:rPr>
                <w:rFonts w:ascii="Courier New" w:hAnsi="Courier New" w:cs="Courier New" w:hint="eastAsia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EF4A15" w:rsidRDefault="00EF4A15" w:rsidP="00472620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Default="00597BD9" w:rsidP="00472620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Default="00597BD9" w:rsidP="00472620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Pr="0004729C" w:rsidRDefault="00597BD9" w:rsidP="00472620">
            <w:pPr>
              <w:rPr>
                <w:rFonts w:ascii="Courier New" w:hAnsi="Courier New" w:cs="Courier New"/>
                <w:lang w:eastAsia="zh-HK"/>
              </w:rPr>
            </w:pPr>
          </w:p>
        </w:tc>
        <w:tc>
          <w:tcPr>
            <w:tcW w:w="1715" w:type="dxa"/>
            <w:shd w:val="clear" w:color="auto" w:fill="auto"/>
          </w:tcPr>
          <w:p w:rsidR="00EF4A15" w:rsidRPr="00530021" w:rsidRDefault="00EF4A15" w:rsidP="00597BD9">
            <w:pPr>
              <w:rPr>
                <w:rFonts w:ascii="Courier New" w:hAnsi="Courier New" w:cs="Courier New"/>
                <w:lang w:eastAsia="zh-HK"/>
              </w:rPr>
            </w:pPr>
          </w:p>
        </w:tc>
      </w:tr>
      <w:tr w:rsidR="004A1A28" w:rsidRPr="00530021" w:rsidTr="004A1A28">
        <w:trPr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A15" w:rsidRDefault="00EF4A15" w:rsidP="00472620">
            <w:pPr>
              <w:rPr>
                <w:rFonts w:ascii="Courier New" w:hAnsi="Courier New" w:cs="Courier New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:rsidR="00EF4A15" w:rsidRDefault="004A1A28" w:rsidP="004A1A28">
            <w:pPr>
              <w:rPr>
                <w:rFonts w:ascii="Courier New" w:hAnsi="Courier New" w:cs="Courier New"/>
              </w:rPr>
            </w:pPr>
            <w:r w:rsidRPr="004A1A28">
              <w:rPr>
                <w:rFonts w:ascii="Courier New" w:hAnsi="Courier New" w:cs="Courier New"/>
              </w:rPr>
              <w:t xml:space="preserve">Explanation Sequence </w:t>
            </w:r>
            <w:r>
              <w:rPr>
                <w:rFonts w:ascii="Courier New" w:hAnsi="Courier New" w:cs="Courier New" w:hint="eastAsia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EF4A15" w:rsidRDefault="00EF4A15" w:rsidP="00597BD9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Default="00597BD9" w:rsidP="00597BD9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Default="00597BD9" w:rsidP="00597BD9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Pr="006E7C37" w:rsidRDefault="00597BD9" w:rsidP="00597BD9">
            <w:pPr>
              <w:rPr>
                <w:rFonts w:ascii="Courier New" w:hAnsi="Courier New" w:cs="Courier New"/>
                <w:lang w:eastAsia="zh-HK"/>
              </w:rPr>
            </w:pPr>
          </w:p>
        </w:tc>
        <w:tc>
          <w:tcPr>
            <w:tcW w:w="1715" w:type="dxa"/>
            <w:shd w:val="clear" w:color="auto" w:fill="auto"/>
          </w:tcPr>
          <w:p w:rsidR="00597BD9" w:rsidRPr="00530021" w:rsidRDefault="00597BD9" w:rsidP="00597BD9">
            <w:pPr>
              <w:rPr>
                <w:rFonts w:ascii="Courier New" w:hAnsi="Courier New" w:cs="Courier New"/>
                <w:lang w:eastAsia="zh-HK"/>
              </w:rPr>
            </w:pPr>
          </w:p>
        </w:tc>
      </w:tr>
      <w:tr w:rsidR="004A1A28" w:rsidRPr="009B6B14" w:rsidTr="004A1A28">
        <w:trPr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15" w:rsidRPr="00530021" w:rsidRDefault="00EF4A15" w:rsidP="00472620">
            <w:pPr>
              <w:rPr>
                <w:rFonts w:ascii="Courier New" w:hAnsi="Courier New" w:cs="Courier New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:rsidR="00EF4A15" w:rsidRPr="00530021" w:rsidRDefault="004A1A28" w:rsidP="004A1A28">
            <w:pPr>
              <w:rPr>
                <w:rFonts w:ascii="Courier New" w:hAnsi="Courier New" w:cs="Courier New"/>
              </w:rPr>
            </w:pPr>
            <w:r w:rsidRPr="004A1A28">
              <w:rPr>
                <w:rFonts w:ascii="Courier New" w:hAnsi="Courier New" w:cs="Courier New"/>
              </w:rPr>
              <w:t xml:space="preserve">Explanation Sequence </w:t>
            </w:r>
            <w:r>
              <w:rPr>
                <w:rFonts w:ascii="Courier New" w:hAnsi="Courier New" w:cs="Courier New" w:hint="eastAsia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597BD9" w:rsidRDefault="00597BD9" w:rsidP="00472620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Default="00597BD9" w:rsidP="00472620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Default="00597BD9" w:rsidP="00472620">
            <w:pPr>
              <w:rPr>
                <w:rFonts w:ascii="Courier New" w:hAnsi="Courier New" w:cs="Courier New"/>
                <w:lang w:eastAsia="zh-HK"/>
              </w:rPr>
            </w:pPr>
          </w:p>
          <w:p w:rsidR="00597BD9" w:rsidRPr="004A1A28" w:rsidRDefault="00597BD9" w:rsidP="00472620">
            <w:pPr>
              <w:rPr>
                <w:rFonts w:ascii="Courier New" w:hAnsi="Courier New" w:cs="Courier New"/>
                <w:lang w:eastAsia="zh-HK"/>
              </w:rPr>
            </w:pPr>
          </w:p>
        </w:tc>
        <w:tc>
          <w:tcPr>
            <w:tcW w:w="1715" w:type="dxa"/>
            <w:shd w:val="clear" w:color="auto" w:fill="auto"/>
          </w:tcPr>
          <w:p w:rsidR="00EF4A15" w:rsidRPr="009B6B14" w:rsidRDefault="00EF4A15" w:rsidP="00597BD9">
            <w:pPr>
              <w:rPr>
                <w:rFonts w:ascii="Courier New" w:hAnsi="Courier New" w:cs="Courier New"/>
                <w:lang w:eastAsia="zh-HK"/>
              </w:rPr>
            </w:pPr>
          </w:p>
        </w:tc>
      </w:tr>
    </w:tbl>
    <w:p w:rsidR="00597BD9" w:rsidRDefault="00597BD9" w:rsidP="00331F62">
      <w:pPr>
        <w:ind w:leftChars="177" w:left="425"/>
      </w:pPr>
    </w:p>
    <w:p w:rsidR="00597BD9" w:rsidRDefault="00597BD9">
      <w:pPr>
        <w:widowControl/>
      </w:pPr>
      <w:r>
        <w:br w:type="page"/>
      </w:r>
    </w:p>
    <w:p w:rsidR="00EF4A15" w:rsidRPr="00EF4A15" w:rsidRDefault="00EF4A15" w:rsidP="00331F62">
      <w:pPr>
        <w:ind w:leftChars="177" w:left="425"/>
      </w:pPr>
    </w:p>
    <w:p w:rsidR="00597BD9" w:rsidRPr="00973803" w:rsidRDefault="00597BD9" w:rsidP="00597BD9">
      <w:pPr>
        <w:ind w:leftChars="177" w:left="425"/>
        <w:rPr>
          <w:color w:val="FF0000"/>
          <w:lang w:eastAsia="zh-HK"/>
        </w:rPr>
      </w:pPr>
      <w:r w:rsidRPr="00973803">
        <w:rPr>
          <w:rFonts w:hint="eastAsia"/>
          <w:color w:val="FF0000"/>
          <w:sz w:val="28"/>
        </w:rPr>
        <w:t>Suggested a</w:t>
      </w:r>
      <w:r w:rsidR="00973803" w:rsidRPr="00973803">
        <w:rPr>
          <w:rFonts w:hint="eastAsia"/>
          <w:color w:val="FF0000"/>
          <w:sz w:val="28"/>
        </w:rPr>
        <w:t>nswer for teachers as reference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801"/>
        <w:gridCol w:w="4660"/>
        <w:gridCol w:w="1668"/>
      </w:tblGrid>
      <w:tr w:rsidR="00597BD9" w:rsidRPr="00530021" w:rsidTr="005C3E26">
        <w:trPr>
          <w:jc w:val="center"/>
        </w:trPr>
        <w:tc>
          <w:tcPr>
            <w:tcW w:w="2765" w:type="dxa"/>
            <w:gridSpan w:val="2"/>
            <w:shd w:val="clear" w:color="auto" w:fill="auto"/>
          </w:tcPr>
          <w:p w:rsidR="00597BD9" w:rsidRPr="00530021" w:rsidRDefault="00597BD9" w:rsidP="005C3E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Structure</w:t>
            </w:r>
          </w:p>
        </w:tc>
        <w:tc>
          <w:tcPr>
            <w:tcW w:w="5018" w:type="dxa"/>
            <w:shd w:val="clear" w:color="auto" w:fill="auto"/>
          </w:tcPr>
          <w:p w:rsidR="00597BD9" w:rsidRPr="00530021" w:rsidRDefault="00597BD9" w:rsidP="005C3E26">
            <w:pPr>
              <w:jc w:val="center"/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>Content</w:t>
            </w:r>
          </w:p>
        </w:tc>
        <w:tc>
          <w:tcPr>
            <w:tcW w:w="1715" w:type="dxa"/>
            <w:shd w:val="clear" w:color="auto" w:fill="auto"/>
          </w:tcPr>
          <w:p w:rsidR="00597BD9" w:rsidRDefault="00597BD9" w:rsidP="005C3E26">
            <w:pPr>
              <w:jc w:val="center"/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>Language</w:t>
            </w:r>
          </w:p>
          <w:p w:rsidR="00597BD9" w:rsidRPr="00530021" w:rsidRDefault="00597BD9" w:rsidP="005C3E26">
            <w:pPr>
              <w:jc w:val="center"/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/>
                <w:lang w:eastAsia="zh-HK"/>
              </w:rPr>
              <w:t>F</w:t>
            </w:r>
            <w:r>
              <w:rPr>
                <w:rFonts w:ascii="Courier New" w:hAnsi="Courier New" w:cs="Courier New" w:hint="eastAsia"/>
                <w:lang w:eastAsia="zh-HK"/>
              </w:rPr>
              <w:t>eatures</w:t>
            </w:r>
          </w:p>
        </w:tc>
      </w:tr>
      <w:tr w:rsidR="00597BD9" w:rsidRPr="00530021" w:rsidTr="005C3E26">
        <w:trPr>
          <w:jc w:val="center"/>
        </w:trPr>
        <w:tc>
          <w:tcPr>
            <w:tcW w:w="2765" w:type="dxa"/>
            <w:gridSpan w:val="2"/>
            <w:shd w:val="clear" w:color="auto" w:fill="auto"/>
          </w:tcPr>
          <w:p w:rsidR="00597BD9" w:rsidRPr="00530021" w:rsidRDefault="00597BD9" w:rsidP="005C3E26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</w:rPr>
              <w:t xml:space="preserve">Identification of </w:t>
            </w:r>
            <w:r>
              <w:rPr>
                <w:rFonts w:ascii="Courier New" w:hAnsi="Courier New" w:cs="Courier New"/>
              </w:rPr>
              <w:t>phenomenon</w:t>
            </w:r>
          </w:p>
        </w:tc>
        <w:tc>
          <w:tcPr>
            <w:tcW w:w="5018" w:type="dxa"/>
            <w:shd w:val="clear" w:color="auto" w:fill="auto"/>
          </w:tcPr>
          <w:p w:rsidR="00597BD9" w:rsidRPr="00597BD9" w:rsidRDefault="00597BD9" w:rsidP="005C3E26">
            <w:pPr>
              <w:rPr>
                <w:rFonts w:ascii="Courier New" w:hAnsi="Courier New" w:cs="Courier New"/>
                <w:color w:val="FF0000"/>
              </w:rPr>
            </w:pPr>
            <w:r w:rsidRPr="00597BD9">
              <w:rPr>
                <w:rFonts w:ascii="Courier New" w:hAnsi="Courier New" w:cs="Courier New"/>
                <w:color w:val="FF0000"/>
              </w:rPr>
              <w:t xml:space="preserve">When </w:t>
            </w:r>
            <w:r w:rsidRPr="00597BD9">
              <w:rPr>
                <w:rFonts w:ascii="Courier New" w:hAnsi="Courier New" w:cs="Courier New" w:hint="eastAsia"/>
                <w:color w:val="FF0000"/>
              </w:rPr>
              <w:t xml:space="preserve">we close </w:t>
            </w:r>
            <w:r w:rsidRPr="00597BD9">
              <w:rPr>
                <w:rFonts w:ascii="Courier New" w:hAnsi="Courier New" w:cs="Courier New"/>
                <w:color w:val="FF0000"/>
              </w:rPr>
              <w:t>switch S, the</w:t>
            </w:r>
            <w:r w:rsidR="00973803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 count</w:t>
            </w:r>
            <w:r w:rsidRPr="00597BD9">
              <w:rPr>
                <w:rFonts w:ascii="Courier New" w:hAnsi="Courier New" w:cs="Courier New"/>
                <w:color w:val="FF0000"/>
              </w:rPr>
              <w:t xml:space="preserve"> rate recorded by GM counter decreases </w:t>
            </w:r>
            <w:r w:rsidR="00B03A40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from 1,000 </w:t>
            </w:r>
            <w:r w:rsidRPr="00597BD9">
              <w:rPr>
                <w:rFonts w:ascii="Courier New" w:hAnsi="Courier New" w:cs="Courier New"/>
                <w:color w:val="FF0000"/>
              </w:rPr>
              <w:t>to 400 counts per minute. The reasons are as below.</w:t>
            </w:r>
          </w:p>
        </w:tc>
        <w:tc>
          <w:tcPr>
            <w:tcW w:w="1715" w:type="dxa"/>
            <w:shd w:val="clear" w:color="auto" w:fill="auto"/>
          </w:tcPr>
          <w:p w:rsidR="00973803" w:rsidRDefault="00597BD9" w:rsidP="00973803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When </w:t>
            </w:r>
          </w:p>
          <w:p w:rsidR="00973803" w:rsidRDefault="00973803" w:rsidP="00973803">
            <w:pPr>
              <w:rPr>
                <w:rFonts w:ascii="Courier New" w:hAnsi="Courier New" w:cs="Courier New"/>
                <w:color w:val="FF0000"/>
                <w:lang w:eastAsia="zh-HK"/>
              </w:rPr>
            </w:pPr>
          </w:p>
          <w:p w:rsidR="00597BD9" w:rsidRPr="00597BD9" w:rsidRDefault="00597BD9" w:rsidP="00973803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 w:hint="eastAsia"/>
                <w:color w:val="FF0000"/>
                <w:lang w:eastAsia="zh-HK"/>
              </w:rPr>
              <w:t>The reasons are as below.</w:t>
            </w:r>
          </w:p>
        </w:tc>
      </w:tr>
      <w:tr w:rsidR="00597BD9" w:rsidRPr="006E7C37" w:rsidTr="005C3E26">
        <w:trPr>
          <w:jc w:val="center"/>
        </w:trPr>
        <w:tc>
          <w:tcPr>
            <w:tcW w:w="2765" w:type="dxa"/>
            <w:gridSpan w:val="2"/>
            <w:shd w:val="clear" w:color="auto" w:fill="auto"/>
          </w:tcPr>
          <w:p w:rsidR="00597BD9" w:rsidRPr="00530021" w:rsidRDefault="00597BD9" w:rsidP="005C3E2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Absence of factor</w:t>
            </w:r>
          </w:p>
        </w:tc>
        <w:tc>
          <w:tcPr>
            <w:tcW w:w="5018" w:type="dxa"/>
            <w:shd w:val="clear" w:color="auto" w:fill="auto"/>
          </w:tcPr>
          <w:p w:rsidR="00597BD9" w:rsidRPr="00597BD9" w:rsidRDefault="00597BD9" w:rsidP="00F47460">
            <w:pPr>
              <w:rPr>
                <w:rFonts w:ascii="Courier New" w:hAnsi="Courier New" w:cs="Courier New"/>
                <w:color w:val="FF0000"/>
              </w:rPr>
            </w:pPr>
            <w:r w:rsidRPr="00597BD9">
              <w:rPr>
                <w:rFonts w:ascii="Courier New" w:hAnsi="Courier New" w:cs="Courier New"/>
                <w:color w:val="FF0000"/>
              </w:rPr>
              <w:t>When switch S is open, the</w:t>
            </w:r>
            <w:r w:rsidR="00973803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 GM counter detects </w:t>
            </w:r>
            <w:r w:rsidR="00973803">
              <w:rPr>
                <w:rFonts w:ascii="新細明體" w:hAnsi="新細明體" w:cs="Courier New" w:hint="eastAsia"/>
                <w:color w:val="FF0000"/>
                <w:lang w:eastAsia="zh-HK"/>
              </w:rPr>
              <w:t>β</w:t>
            </w:r>
            <w:r w:rsidR="00973803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 radiati</w:t>
            </w:r>
            <w:r w:rsidR="00F47460">
              <w:rPr>
                <w:rFonts w:ascii="Courier New" w:hAnsi="Courier New" w:cs="Courier New" w:hint="eastAsia"/>
                <w:color w:val="FF0000"/>
                <w:lang w:eastAsia="zh-HK"/>
              </w:rPr>
              <w:t>on emitted from the source. Thus, the</w:t>
            </w:r>
            <w:r w:rsidRPr="00597BD9">
              <w:rPr>
                <w:rFonts w:ascii="Courier New" w:hAnsi="Courier New" w:cs="Courier New"/>
                <w:color w:val="FF0000"/>
              </w:rPr>
              <w:t xml:space="preserve"> average rate recorded by GM counter is 1,000 counts per minute.</w:t>
            </w:r>
          </w:p>
        </w:tc>
        <w:tc>
          <w:tcPr>
            <w:tcW w:w="1715" w:type="dxa"/>
            <w:shd w:val="clear" w:color="auto" w:fill="auto"/>
          </w:tcPr>
          <w:p w:rsidR="00597BD9" w:rsidRDefault="00597BD9" w:rsidP="00973803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 w:hint="eastAsia"/>
                <w:color w:val="FF0000"/>
                <w:lang w:eastAsia="zh-HK"/>
              </w:rPr>
              <w:t>When</w:t>
            </w:r>
          </w:p>
          <w:p w:rsidR="00F47460" w:rsidRDefault="00F47460" w:rsidP="00973803">
            <w:pPr>
              <w:rPr>
                <w:rFonts w:ascii="Courier New" w:hAnsi="Courier New" w:cs="Courier New"/>
                <w:color w:val="FF0000"/>
                <w:lang w:eastAsia="zh-HK"/>
              </w:rPr>
            </w:pPr>
          </w:p>
          <w:p w:rsidR="00F47460" w:rsidRPr="00597BD9" w:rsidRDefault="00F47460" w:rsidP="00973803">
            <w:pPr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 w:hint="eastAsia"/>
                <w:color w:val="FF0000"/>
                <w:lang w:eastAsia="zh-HK"/>
              </w:rPr>
              <w:t>Thus</w:t>
            </w:r>
          </w:p>
        </w:tc>
      </w:tr>
      <w:tr w:rsidR="00597BD9" w:rsidRPr="00530021" w:rsidTr="005C3E26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BD9" w:rsidRPr="00530021" w:rsidRDefault="00597BD9" w:rsidP="005C3E26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  <w:lang w:eastAsia="zh-HK"/>
              </w:rPr>
              <w:t>Presence of factor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:rsidR="00597BD9" w:rsidRPr="00530021" w:rsidRDefault="00597BD9" w:rsidP="005C3E26">
            <w:pPr>
              <w:rPr>
                <w:rFonts w:ascii="Courier New" w:hAnsi="Courier New" w:cs="Courier New"/>
                <w:lang w:eastAsia="zh-HK"/>
              </w:rPr>
            </w:pPr>
            <w:r>
              <w:rPr>
                <w:rFonts w:ascii="Courier New" w:hAnsi="Courier New" w:cs="Courier New" w:hint="eastAsia"/>
              </w:rPr>
              <w:t xml:space="preserve">Explanation Sequence </w:t>
            </w:r>
            <w:r w:rsidRPr="00530021">
              <w:rPr>
                <w:rFonts w:ascii="Courier New" w:hAnsi="Courier New" w:cs="Courier New" w:hint="eastAsia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597BD9" w:rsidRPr="00597BD9" w:rsidRDefault="00597BD9" w:rsidP="005C3E26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/>
                <w:color w:val="FF0000"/>
                <w:lang w:eastAsia="zh-HK"/>
              </w:rPr>
              <w:t>When the circuit is closed, current flows through coil A and B. Thus, magnetic field is formed between the pair of coils.</w:t>
            </w:r>
          </w:p>
        </w:tc>
        <w:tc>
          <w:tcPr>
            <w:tcW w:w="1715" w:type="dxa"/>
            <w:shd w:val="clear" w:color="auto" w:fill="auto"/>
          </w:tcPr>
          <w:p w:rsidR="00973803" w:rsidRDefault="00973803" w:rsidP="005C3E26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>
              <w:rPr>
                <w:rFonts w:ascii="Courier New" w:hAnsi="Courier New" w:cs="Courier New"/>
                <w:color w:val="FF0000"/>
                <w:lang w:eastAsia="zh-HK"/>
              </w:rPr>
              <w:t>When</w:t>
            </w:r>
          </w:p>
          <w:p w:rsidR="00973803" w:rsidRPr="00597BD9" w:rsidRDefault="00973803" w:rsidP="005C3E26">
            <w:pPr>
              <w:rPr>
                <w:rFonts w:ascii="Courier New" w:hAnsi="Courier New" w:cs="Courier New"/>
                <w:color w:val="FF0000"/>
                <w:lang w:eastAsia="zh-HK"/>
              </w:rPr>
            </w:pPr>
          </w:p>
          <w:p w:rsidR="00597BD9" w:rsidRPr="00597BD9" w:rsidRDefault="00597BD9" w:rsidP="005C3E26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 w:hint="eastAsia"/>
                <w:color w:val="FF0000"/>
              </w:rPr>
              <w:t>T</w:t>
            </w:r>
            <w:r w:rsidR="00973803">
              <w:rPr>
                <w:rFonts w:ascii="Courier New" w:hAnsi="Courier New" w:cs="Courier New" w:hint="eastAsia"/>
                <w:color w:val="FF0000"/>
                <w:lang w:eastAsia="zh-HK"/>
              </w:rPr>
              <w:t>hus</w:t>
            </w:r>
            <w:r w:rsidRPr="00597BD9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 </w:t>
            </w:r>
          </w:p>
          <w:p w:rsidR="00597BD9" w:rsidRPr="00597BD9" w:rsidRDefault="00597BD9" w:rsidP="005C3E26">
            <w:pPr>
              <w:rPr>
                <w:rFonts w:ascii="Courier New" w:hAnsi="Courier New" w:cs="Courier New"/>
                <w:color w:val="FF0000"/>
                <w:lang w:eastAsia="zh-HK"/>
              </w:rPr>
            </w:pPr>
          </w:p>
        </w:tc>
      </w:tr>
      <w:tr w:rsidR="00597BD9" w:rsidRPr="00530021" w:rsidTr="005C3E26">
        <w:trPr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BD9" w:rsidRDefault="00597BD9" w:rsidP="005C3E26">
            <w:pPr>
              <w:rPr>
                <w:rFonts w:ascii="Courier New" w:hAnsi="Courier New" w:cs="Courier New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:rsidR="00597BD9" w:rsidRDefault="00597BD9" w:rsidP="005C3E26">
            <w:pPr>
              <w:rPr>
                <w:rFonts w:ascii="Courier New" w:hAnsi="Courier New" w:cs="Courier New"/>
              </w:rPr>
            </w:pPr>
            <w:r w:rsidRPr="004A1A28">
              <w:rPr>
                <w:rFonts w:ascii="Courier New" w:hAnsi="Courier New" w:cs="Courier New"/>
              </w:rPr>
              <w:t xml:space="preserve">Explanation Sequence </w:t>
            </w:r>
            <w:r>
              <w:rPr>
                <w:rFonts w:ascii="Courier New" w:hAnsi="Courier New" w:cs="Courier New" w:hint="eastAsia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597BD9" w:rsidRPr="00597BD9" w:rsidRDefault="00597BD9" w:rsidP="005C3E26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On the </w:t>
            </w:r>
            <w:r w:rsidRPr="00597BD9">
              <w:rPr>
                <w:rFonts w:ascii="Courier New" w:hAnsi="Courier New" w:cs="Courier New"/>
                <w:color w:val="FF0000"/>
                <w:lang w:eastAsia="zh-HK"/>
              </w:rPr>
              <w:t>other</w:t>
            </w:r>
            <w:r w:rsidRPr="00597BD9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 hand, </w:t>
            </w:r>
            <w:r w:rsidRPr="00597BD9">
              <w:rPr>
                <w:rFonts w:ascii="Courier New" w:hAnsi="Courier New" w:cs="Courier New"/>
                <w:color w:val="FF0000"/>
                <w:lang w:eastAsia="zh-HK"/>
              </w:rPr>
              <w:t>β radiation with negative charges emitted by the radioactive source passes through the magnetic field. It experiences an electromagnetic force and has a deflection.</w:t>
            </w:r>
          </w:p>
        </w:tc>
        <w:tc>
          <w:tcPr>
            <w:tcW w:w="1715" w:type="dxa"/>
            <w:shd w:val="clear" w:color="auto" w:fill="auto"/>
          </w:tcPr>
          <w:p w:rsidR="00597BD9" w:rsidRPr="00597BD9" w:rsidRDefault="00597BD9" w:rsidP="00973803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 w:hint="eastAsia"/>
                <w:color w:val="FF0000"/>
                <w:lang w:eastAsia="zh-HK"/>
              </w:rPr>
              <w:t>One the other hand</w:t>
            </w:r>
          </w:p>
        </w:tc>
      </w:tr>
      <w:tr w:rsidR="00597BD9" w:rsidRPr="009B6B14" w:rsidTr="005C3E26">
        <w:trPr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D9" w:rsidRPr="00530021" w:rsidRDefault="00597BD9" w:rsidP="005C3E26">
            <w:pPr>
              <w:rPr>
                <w:rFonts w:ascii="Courier New" w:hAnsi="Courier New" w:cs="Courier New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:rsidR="00597BD9" w:rsidRPr="00530021" w:rsidRDefault="00597BD9" w:rsidP="005C3E26">
            <w:pPr>
              <w:rPr>
                <w:rFonts w:ascii="Courier New" w:hAnsi="Courier New" w:cs="Courier New"/>
              </w:rPr>
            </w:pPr>
            <w:r w:rsidRPr="004A1A28">
              <w:rPr>
                <w:rFonts w:ascii="Courier New" w:hAnsi="Courier New" w:cs="Courier New"/>
              </w:rPr>
              <w:t xml:space="preserve">Explanation Sequence </w:t>
            </w:r>
            <w:r>
              <w:rPr>
                <w:rFonts w:ascii="Courier New" w:hAnsi="Courier New" w:cs="Courier New" w:hint="eastAsia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597BD9" w:rsidRPr="00597BD9" w:rsidRDefault="00597BD9" w:rsidP="00B03A40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/>
                <w:color w:val="FF0000"/>
                <w:lang w:eastAsia="zh-HK"/>
              </w:rPr>
              <w:t xml:space="preserve">Hence, GM counter </w:t>
            </w:r>
            <w:r w:rsidR="00B03A40">
              <w:rPr>
                <w:rFonts w:ascii="Courier New" w:hAnsi="Courier New" w:cs="Courier New" w:hint="eastAsia"/>
                <w:color w:val="FF0000"/>
                <w:lang w:eastAsia="zh-HK"/>
              </w:rPr>
              <w:t xml:space="preserve">cannot </w:t>
            </w:r>
            <w:bookmarkStart w:id="0" w:name="_GoBack"/>
            <w:bookmarkEnd w:id="0"/>
            <w:r w:rsidR="00F47460">
              <w:rPr>
                <w:rFonts w:ascii="Courier New" w:hAnsi="Courier New" w:cs="Courier New" w:hint="eastAsia"/>
                <w:color w:val="FF0000"/>
                <w:lang w:eastAsia="zh-HK"/>
              </w:rPr>
              <w:t>detect</w:t>
            </w:r>
            <w:r w:rsidRPr="00597BD9">
              <w:rPr>
                <w:rFonts w:ascii="Courier New" w:hAnsi="Courier New" w:cs="Courier New"/>
                <w:color w:val="FF0000"/>
                <w:lang w:eastAsia="zh-HK"/>
              </w:rPr>
              <w:t xml:space="preserve"> β radiation and record only the background radiation, i.e. 400 counts per minute.</w:t>
            </w:r>
          </w:p>
        </w:tc>
        <w:tc>
          <w:tcPr>
            <w:tcW w:w="1715" w:type="dxa"/>
            <w:shd w:val="clear" w:color="auto" w:fill="auto"/>
          </w:tcPr>
          <w:p w:rsidR="00597BD9" w:rsidRPr="00597BD9" w:rsidRDefault="00597BD9" w:rsidP="00973803">
            <w:pPr>
              <w:rPr>
                <w:rFonts w:ascii="Courier New" w:hAnsi="Courier New" w:cs="Courier New"/>
                <w:color w:val="FF0000"/>
                <w:lang w:eastAsia="zh-HK"/>
              </w:rPr>
            </w:pPr>
            <w:r w:rsidRPr="00597BD9">
              <w:rPr>
                <w:rFonts w:ascii="Courier New" w:hAnsi="Courier New" w:cs="Courier New" w:hint="eastAsia"/>
                <w:color w:val="FF0000"/>
                <w:lang w:eastAsia="zh-HK"/>
              </w:rPr>
              <w:t>Hence</w:t>
            </w:r>
          </w:p>
        </w:tc>
      </w:tr>
    </w:tbl>
    <w:p w:rsidR="00EF4A15" w:rsidRDefault="00EF4A15" w:rsidP="00331F62">
      <w:pPr>
        <w:ind w:leftChars="177" w:left="425"/>
      </w:pPr>
    </w:p>
    <w:p w:rsidR="00EF4A15" w:rsidRDefault="00EF4A15" w:rsidP="00331F62">
      <w:pPr>
        <w:ind w:leftChars="177" w:left="425"/>
      </w:pPr>
    </w:p>
    <w:sectPr w:rsidR="00EF4A15" w:rsidSect="001068F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43" w:rsidRDefault="009C2643" w:rsidP="00410472">
      <w:r>
        <w:separator/>
      </w:r>
    </w:p>
  </w:endnote>
  <w:endnote w:type="continuationSeparator" w:id="0">
    <w:p w:rsidR="009C2643" w:rsidRDefault="009C2643" w:rsidP="004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43" w:rsidRDefault="009C2643" w:rsidP="00410472">
      <w:r>
        <w:separator/>
      </w:r>
    </w:p>
  </w:footnote>
  <w:footnote w:type="continuationSeparator" w:id="0">
    <w:p w:rsidR="009C2643" w:rsidRDefault="009C2643" w:rsidP="004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605"/>
    <w:multiLevelType w:val="hybridMultilevel"/>
    <w:tmpl w:val="CC22CAD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4B763A7D"/>
    <w:multiLevelType w:val="hybridMultilevel"/>
    <w:tmpl w:val="86364F6C"/>
    <w:lvl w:ilvl="0" w:tplc="86281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2"/>
    <w:rsid w:val="00077256"/>
    <w:rsid w:val="0008697A"/>
    <w:rsid w:val="000C5110"/>
    <w:rsid w:val="000D2199"/>
    <w:rsid w:val="001068FB"/>
    <w:rsid w:val="00217118"/>
    <w:rsid w:val="002C0BD4"/>
    <w:rsid w:val="00326011"/>
    <w:rsid w:val="00331F62"/>
    <w:rsid w:val="00356D79"/>
    <w:rsid w:val="003B03F2"/>
    <w:rsid w:val="00410472"/>
    <w:rsid w:val="004156B3"/>
    <w:rsid w:val="004561D1"/>
    <w:rsid w:val="004675F1"/>
    <w:rsid w:val="004A1A28"/>
    <w:rsid w:val="004F46D5"/>
    <w:rsid w:val="00597BD9"/>
    <w:rsid w:val="005A07FA"/>
    <w:rsid w:val="005E783B"/>
    <w:rsid w:val="0067352E"/>
    <w:rsid w:val="006E75C4"/>
    <w:rsid w:val="008828F4"/>
    <w:rsid w:val="00883F6C"/>
    <w:rsid w:val="008D5AC2"/>
    <w:rsid w:val="00925E8A"/>
    <w:rsid w:val="00973803"/>
    <w:rsid w:val="009B4274"/>
    <w:rsid w:val="009C2643"/>
    <w:rsid w:val="00A405B1"/>
    <w:rsid w:val="00A8691E"/>
    <w:rsid w:val="00B03A40"/>
    <w:rsid w:val="00B35E1F"/>
    <w:rsid w:val="00BF3738"/>
    <w:rsid w:val="00DE115A"/>
    <w:rsid w:val="00E21E51"/>
    <w:rsid w:val="00E92FD3"/>
    <w:rsid w:val="00EF4A15"/>
    <w:rsid w:val="00F23104"/>
    <w:rsid w:val="00F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2"/>
    <w:pPr>
      <w:widowControl w:val="0"/>
    </w:pPr>
    <w:rPr>
      <w:rFonts w:ascii="Calibri" w:eastAsia="新細明體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F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46D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472"/>
    <w:rPr>
      <w:rFonts w:ascii="Calibri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472"/>
    <w:rPr>
      <w:rFonts w:ascii="Calibri" w:eastAsia="新細明體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2"/>
    <w:pPr>
      <w:widowControl w:val="0"/>
    </w:pPr>
    <w:rPr>
      <w:rFonts w:ascii="Calibri" w:eastAsia="新細明體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F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46D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472"/>
    <w:rPr>
      <w:rFonts w:ascii="Calibri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472"/>
    <w:rPr>
      <w:rFonts w:ascii="Calibri" w:eastAsia="新細明體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92E2-8F7E-45E1-99F7-A2AD1DF2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406</Words>
  <Characters>2316</Characters>
  <Application>Microsoft Office Word</Application>
  <DocSecurity>0</DocSecurity>
  <Lines>19</Lines>
  <Paragraphs>5</Paragraphs>
  <ScaleCrop>false</ScaleCrop>
  <Company>skh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ck</cp:lastModifiedBy>
  <cp:revision>11</cp:revision>
  <dcterms:created xsi:type="dcterms:W3CDTF">2014-04-25T02:14:00Z</dcterms:created>
  <dcterms:modified xsi:type="dcterms:W3CDTF">2014-11-03T15:10:00Z</dcterms:modified>
</cp:coreProperties>
</file>