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09" w:rsidRPr="006734DB" w:rsidRDefault="00B55F3D" w:rsidP="003C6E09">
      <w:pPr>
        <w:tabs>
          <w:tab w:val="right" w:pos="9214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val="en-GB" w:eastAsia="zh-TW"/>
        </w:rPr>
      </w:pPr>
      <w:bookmarkStart w:id="0" w:name="_GoBack"/>
      <w:bookmarkEnd w:id="0"/>
      <w:r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t>企業、會計與財務概論</w:t>
      </w:r>
      <w:r w:rsidR="00B86B15"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t>活動式資源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val="en-GB" w:eastAsia="zh-TW"/>
        </w:rPr>
        <w:tab/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主題三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eastAsia="zh-TW"/>
        </w:rPr>
        <w:t>:</w:t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評估企業的財務分析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商業管理單元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財務管理</w:t>
      </w:r>
    </w:p>
    <w:p w:rsidR="003C6E09" w:rsidRPr="006734DB" w:rsidRDefault="00762C45" w:rsidP="003C6E09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「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企業</w:t>
      </w:r>
      <w:r w:rsidRPr="006734DB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、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會計與財務理論</w:t>
      </w: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」</w:t>
      </w:r>
      <w:r w:rsidR="00B55F3D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3C6E09" w:rsidRPr="006734DB" w:rsidRDefault="00762C45" w:rsidP="003C6E09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6734D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商業管理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6734DB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3C6E09" w:rsidRPr="006734DB" w:rsidRDefault="00762C45" w:rsidP="003C6E09">
      <w:pPr>
        <w:jc w:val="center"/>
        <w:rPr>
          <w:rFonts w:ascii="Times New Roman" w:eastAsia="Yu Mincho" w:hAnsi="Times New Roman" w:cs="Times New Roman"/>
          <w:b/>
          <w:i/>
          <w:sz w:val="24"/>
          <w:szCs w:val="24"/>
          <w:u w:val="single"/>
          <w:lang w:eastAsia="zh-HK"/>
        </w:rPr>
      </w:pP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主題三</w:t>
      </w:r>
      <w:r w:rsidRPr="006734DB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評估企業的財務運作表現</w:t>
      </w:r>
    </w:p>
    <w:p w:rsidR="00AF58FB" w:rsidRPr="003C6E09" w:rsidRDefault="00762C45" w:rsidP="00AF58FB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C6E09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3C6E09">
        <w:rPr>
          <w:rFonts w:ascii="Times New Roman" w:hAnsi="Times New Roman" w:cs="Times New Roman"/>
          <w:b/>
          <w:sz w:val="28"/>
          <w:szCs w:val="28"/>
          <w:lang w:eastAsia="zh-TW"/>
        </w:rPr>
        <w:t>1</w:t>
      </w:r>
    </w:p>
    <w:p w:rsidR="003C6E09" w:rsidRDefault="00A511ED" w:rsidP="003C6E09">
      <w:pPr>
        <w:pStyle w:val="a4"/>
        <w:ind w:left="0"/>
        <w:rPr>
          <w:rFonts w:ascii="SimSun" w:eastAsia="新細明體" w:hAnsi="SimSun" w:cs="Times New Roman"/>
          <w:b/>
          <w:sz w:val="24"/>
          <w:szCs w:val="24"/>
          <w:lang w:eastAsia="zh-TW"/>
        </w:rPr>
      </w:pPr>
      <w:r>
        <w:rPr>
          <w:rFonts w:ascii="SimSun" w:eastAsia="新細明體" w:hAnsi="SimSun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321833</wp:posOffset>
                </wp:positionV>
                <wp:extent cx="5796915" cy="1526917"/>
                <wp:effectExtent l="0" t="0" r="13335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15269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6EF88" id="矩形 1" o:spid="_x0000_s1026" style="position:absolute;left:0;text-align:left;margin-left:405.25pt;margin-top:25.35pt;width:456.45pt;height:1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yksgIAAL0FAAAOAAAAZHJzL2Uyb0RvYy54bWysVM1uEzEQviPxDpbvdLNR0tJVN1XUqgip&#10;tBEt6tn12t2VvB5jO9mEl0HixkPwOIjXYGzvbkMpHBA5bDw//mbm88ycnG5bRTbCugZ0SfODCSVC&#10;c6ga/VDSD7cXr15T4jzTFVOgRUl3wtHTxcsXJ50pxBRqUJWwBEG0KzpT0tp7U2SZ47VomTsAIzQa&#10;JdiWeRTtQ1ZZ1iF6q7LpZHKYdWArY4EL51B7nox0EfGlFNxfS+mEJ6qkmJuPXxu/9+GbLU5Y8WCZ&#10;qRvep8H+IYuWNRqDjlDnzDOyts1vUG3DLTiQ/oBDm4GUDRexBqwmnzyp5qZmRsRakBxnRprc/4Pl&#10;V5uVJU2Fb0eJZi0+0Y/PX79/+0LywE1nXIEuN2Zle8nhMRS6lbYN/1gC2UY+dyOfYusJR+X86Pjw&#10;OJ9TwtGWz6coHAXU7PG6sc6/EdCScCipxQeLPLLNpfPJdXAJ0TRcNEqhnhVKh68D1VRBF4XQNeJM&#10;WbJh+N5+O41Yat2+gyrpDif4S6+OauyNpJ4Nakwt9l5AiYnuBUBbCJoFUhIN8eR3SqSE3guJVGLh&#10;Ke4IlGIwzoX2eUzJ1awSST3/Y2ilETAgS6xvxO4Bfi11wE6M9f7hqogzMF6epOh/uzzeiJFB+/Fy&#10;22iwzwEorKqPnPwHkhI1gaV7qHbYaBbSBDrDLxp88Uvm/IpZHDkcTlwj/ho/UkFXUuhPlNRgPz2n&#10;D/44CWilpMMRLqn7uGZWUKLeapyR43w2CzMfhdn8aIqC3bfc71v0uj0D7BqcA8wuHoO/V8NRWmjv&#10;cNssQ1Q0Mc0xdkm5t4Nw5tNqwX3FxXIZ3XDODfOX+sbwAB5YDR19u71j1vRt73FirmAYd1Y86f7k&#10;G25qWK49yCaOxiOvPd+4I2LP9vssLKF9OXo9bt3FTwAAAP//AwBQSwMEFAAGAAgAAAAhAKf0Mz7c&#10;AAAABwEAAA8AAABkcnMvZG93bnJldi54bWxMj0tPxDAMhO9I/IfISFwQm7bi1VJ3BUgIidsuj3Pa&#10;hKaicUqTbsO/x5zg5tGMZj7X2+RGcTBzGDwh5JsMhKHO64F6hNeXx/MbECEq0mr0ZBC+TYBtc3xU&#10;q0r7lXbmsI+94BIKlUKwMU6VlKGzxqmw8ZMh9j787FRkOfdSz2rlcjfKIsuupFMD8YJVk3mwpvvc&#10;Lw7heVkv2vdU3qcvac/ecpeeFm8RT0/S3S2IaFL8C8MvPqNDw0ytX0gHMSLwIxHhMrsGwW6ZFyWI&#10;FqHgC2RTy//8zQ8AAAD//wMAUEsBAi0AFAAGAAgAAAAhALaDOJL+AAAA4QEAABMAAAAAAAAAAAAA&#10;AAAAAAAAAFtDb250ZW50X1R5cGVzXS54bWxQSwECLQAUAAYACAAAACEAOP0h/9YAAACUAQAACwAA&#10;AAAAAAAAAAAAAAAvAQAAX3JlbHMvLnJlbHNQSwECLQAUAAYACAAAACEAUte8pLICAAC9BQAADgAA&#10;AAAAAAAAAAAAAAAuAgAAZHJzL2Uyb0RvYy54bWxQSwECLQAUAAYACAAAACEAp/QzPtwAAAAHAQAA&#10;DwAAAAAAAAAAAAAAAAAMBQAAZHJzL2Rvd25yZXYueG1sUEsFBgAAAAAEAAQA8wAAABUGAAAAAA==&#10;" filled="f" strokecolor="#548dd4 [1951]" strokeweight="2pt">
                <w10:wrap anchorx="margin"/>
              </v:rect>
            </w:pict>
          </mc:Fallback>
        </mc:AlternateContent>
      </w:r>
      <w:r w:rsidR="00762C45" w:rsidRPr="006728C0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組員：</w:t>
      </w:r>
    </w:p>
    <w:p w:rsidR="003C6E09" w:rsidRDefault="003C6E09" w:rsidP="000D3125">
      <w:pPr>
        <w:spacing w:after="3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</w:pPr>
    </w:p>
    <w:p w:rsidR="000D3125" w:rsidRPr="003C6E09" w:rsidRDefault="000D3125" w:rsidP="000D3125">
      <w:pPr>
        <w:spacing w:after="36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sectPr w:rsidR="000D3125" w:rsidRPr="003C6E09" w:rsidSect="000D3125">
          <w:footerReference w:type="default" r:id="rId7"/>
          <w:pgSz w:w="11909" w:h="16834" w:code="9"/>
          <w:pgMar w:top="709" w:right="1277" w:bottom="1135" w:left="1560" w:header="720" w:footer="136" w:gutter="0"/>
          <w:cols w:space="720"/>
          <w:docGrid w:linePitch="360"/>
        </w:sectPr>
      </w:pPr>
    </w:p>
    <w:tbl>
      <w:tblPr>
        <w:tblStyle w:val="a3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3689"/>
        <w:gridCol w:w="709"/>
        <w:gridCol w:w="3544"/>
      </w:tblGrid>
      <w:tr w:rsidR="000D3125" w:rsidTr="000D3125">
        <w:tc>
          <w:tcPr>
            <w:tcW w:w="417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480" w:lineRule="auto"/>
              <w:ind w:rightChars="-110" w:right="-242"/>
              <w:jc w:val="righ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D3125" w:rsidTr="000D3125">
        <w:tc>
          <w:tcPr>
            <w:tcW w:w="417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480" w:lineRule="auto"/>
              <w:ind w:rightChars="-110" w:right="-242"/>
              <w:jc w:val="righ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D3125" w:rsidTr="000D3125">
        <w:tc>
          <w:tcPr>
            <w:tcW w:w="417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709" w:type="dxa"/>
          </w:tcPr>
          <w:p w:rsidR="000D3125" w:rsidRPr="000D3125" w:rsidRDefault="000D3125" w:rsidP="000D3125">
            <w:pPr>
              <w:pStyle w:val="a4"/>
              <w:numPr>
                <w:ilvl w:val="0"/>
                <w:numId w:val="36"/>
              </w:numPr>
              <w:spacing w:line="480" w:lineRule="auto"/>
              <w:ind w:rightChars="-110" w:right="-242"/>
              <w:jc w:val="righ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D3125" w:rsidRDefault="000D3125" w:rsidP="000D31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AF58FB" w:rsidRPr="00B800CC" w:rsidRDefault="00AF58FB" w:rsidP="00FE105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E502C4" w:rsidRDefault="00E502C4" w:rsidP="001447F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AF58FB" w:rsidRPr="0060712F" w:rsidRDefault="00762C45" w:rsidP="00505852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60712F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1(A): </w:t>
      </w:r>
      <w:r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選擇上市</w:t>
      </w: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公司</w:t>
      </w:r>
      <w:r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進行研究</w:t>
      </w:r>
    </w:p>
    <w:p w:rsidR="00AF58FB" w:rsidRDefault="00762C45" w:rsidP="001447F9">
      <w:pPr>
        <w:widowControl w:val="0"/>
        <w:spacing w:after="0" w:line="240" w:lineRule="auto"/>
        <w:jc w:val="both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CD1223">
        <w:rPr>
          <w:rFonts w:ascii="SimSun" w:eastAsia="新細明體" w:hAnsi="SimSun" w:cs="Times New Roman" w:hint="eastAsia"/>
          <w:sz w:val="24"/>
          <w:szCs w:val="24"/>
          <w:lang w:eastAsia="zh-TW"/>
        </w:rPr>
        <w:t>按照小組興趣，選擇一間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上市</w:t>
      </w:r>
      <w:r w:rsidRPr="00CD1223">
        <w:rPr>
          <w:rFonts w:ascii="SimSun" w:eastAsia="新細明體" w:hAnsi="SimSun" w:cs="Times New Roman" w:hint="eastAsia"/>
          <w:sz w:val="24"/>
          <w:szCs w:val="24"/>
          <w:lang w:eastAsia="zh-TW"/>
        </w:rPr>
        <w:t>公司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作</w:t>
      </w:r>
      <w:r w:rsidRPr="00CD1223">
        <w:rPr>
          <w:rFonts w:ascii="SimSun" w:eastAsia="新細明體" w:hAnsi="SimSun" w:cs="Times New Roman" w:hint="eastAsia"/>
          <w:sz w:val="24"/>
          <w:szCs w:val="24"/>
          <w:lang w:eastAsia="zh-TW"/>
        </w:rPr>
        <w:t>為研究對象。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寫下公司的名稱、</w:t>
      </w:r>
      <w:r w:rsidRPr="00CD1223">
        <w:rPr>
          <w:rFonts w:ascii="SimSun" w:eastAsia="新細明體" w:hAnsi="SimSun" w:cs="Times New Roman" w:hint="eastAsia"/>
          <w:sz w:val="24"/>
          <w:szCs w:val="24"/>
          <w:lang w:eastAsia="zh-TW"/>
        </w:rPr>
        <w:t>行業性質和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選擇該公司的原因</w:t>
      </w:r>
      <w:r w:rsidRPr="00CD1223">
        <w:rPr>
          <w:rFonts w:ascii="SimSun" w:eastAsia="新細明體" w:hAnsi="SimSun" w:cs="Times New Roman" w:hint="eastAsia"/>
          <w:sz w:val="24"/>
          <w:szCs w:val="24"/>
          <w:lang w:eastAsia="zh-TW"/>
        </w:rPr>
        <w:t>。</w:t>
      </w:r>
    </w:p>
    <w:p w:rsidR="000D3125" w:rsidRDefault="000D3125" w:rsidP="000D31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2"/>
        <w:tblW w:w="9072" w:type="dxa"/>
        <w:tblInd w:w="-5" w:type="dxa"/>
        <w:tblLook w:val="04A0" w:firstRow="1" w:lastRow="0" w:firstColumn="1" w:lastColumn="0" w:noHBand="0" w:noVBand="1"/>
      </w:tblPr>
      <w:tblGrid>
        <w:gridCol w:w="2957"/>
        <w:gridCol w:w="6115"/>
      </w:tblGrid>
      <w:tr w:rsidR="000D3125" w:rsidRPr="000D3125" w:rsidTr="000D3125">
        <w:trPr>
          <w:trHeight w:val="527"/>
        </w:trPr>
        <w:tc>
          <w:tcPr>
            <w:tcW w:w="2957" w:type="dxa"/>
            <w:vAlign w:val="center"/>
          </w:tcPr>
          <w:p w:rsidR="000D3125" w:rsidRPr="000D3125" w:rsidRDefault="00762C45" w:rsidP="00505852">
            <w:pPr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b/>
                <w:i/>
                <w:lang w:eastAsia="zh-TW"/>
              </w:rPr>
              <w:t>公司名稱</w:t>
            </w:r>
            <w:r w:rsidRPr="00505852">
              <w:rPr>
                <w:rFonts w:ascii="Times New Roman" w:hAnsi="Times New Roman" w:cs="Times New Roman"/>
                <w:b/>
                <w:i/>
                <w:lang w:eastAsia="zh-TW"/>
              </w:rPr>
              <w:t>:</w:t>
            </w:r>
          </w:p>
        </w:tc>
        <w:tc>
          <w:tcPr>
            <w:tcW w:w="6115" w:type="dxa"/>
          </w:tcPr>
          <w:p w:rsidR="000D3125" w:rsidRPr="000D3125" w:rsidRDefault="000D3125" w:rsidP="000D3125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0D3125" w:rsidRPr="000D3125" w:rsidRDefault="000D3125" w:rsidP="000D312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D3125" w:rsidRPr="000D3125" w:rsidTr="000D3125">
        <w:trPr>
          <w:trHeight w:val="527"/>
        </w:trPr>
        <w:tc>
          <w:tcPr>
            <w:tcW w:w="2957" w:type="dxa"/>
            <w:vAlign w:val="center"/>
          </w:tcPr>
          <w:p w:rsidR="000D3125" w:rsidRPr="000D3125" w:rsidRDefault="00762C45" w:rsidP="000D3125">
            <w:pPr>
              <w:jc w:val="both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b/>
                <w:i/>
                <w:lang w:eastAsia="zh-TW"/>
              </w:rPr>
              <w:t>行業</w:t>
            </w:r>
            <w:r w:rsidRPr="000D3125">
              <w:rPr>
                <w:rFonts w:ascii="Times New Roman" w:hAnsi="Times New Roman" w:cs="Times New Roman"/>
                <w:b/>
                <w:i/>
                <w:lang w:eastAsia="zh-TW"/>
              </w:rPr>
              <w:t>:</w:t>
            </w:r>
          </w:p>
        </w:tc>
        <w:tc>
          <w:tcPr>
            <w:tcW w:w="6115" w:type="dxa"/>
          </w:tcPr>
          <w:p w:rsidR="000D3125" w:rsidRPr="000D3125" w:rsidRDefault="000D3125" w:rsidP="000D312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D3125" w:rsidRPr="000D3125" w:rsidTr="000D3125">
        <w:trPr>
          <w:trHeight w:val="827"/>
        </w:trPr>
        <w:tc>
          <w:tcPr>
            <w:tcW w:w="2957" w:type="dxa"/>
            <w:vAlign w:val="center"/>
          </w:tcPr>
          <w:p w:rsidR="000D3125" w:rsidRPr="000D3125" w:rsidRDefault="00762C45" w:rsidP="000D3125">
            <w:pPr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505852">
              <w:rPr>
                <w:rFonts w:ascii="SimSun" w:eastAsia="新細明體" w:hAnsi="SimSun" w:cs="Times New Roman" w:hint="eastAsia"/>
                <w:b/>
                <w:i/>
                <w:lang w:eastAsia="zh-TW"/>
              </w:rPr>
              <w:t>選擇的原因</w:t>
            </w:r>
            <w:r w:rsidRPr="00505852">
              <w:rPr>
                <w:rFonts w:ascii="Times New Roman" w:hAnsi="Times New Roman" w:cs="Times New Roman"/>
                <w:b/>
                <w:i/>
                <w:lang w:eastAsia="zh-TW"/>
              </w:rPr>
              <w:t xml:space="preserve">: </w:t>
            </w:r>
          </w:p>
        </w:tc>
        <w:tc>
          <w:tcPr>
            <w:tcW w:w="6115" w:type="dxa"/>
          </w:tcPr>
          <w:p w:rsidR="000D3125" w:rsidRPr="000D3125" w:rsidRDefault="000D3125" w:rsidP="000D3125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FE105C" w:rsidRDefault="00FE105C" w:rsidP="00AF58FB">
      <w:pPr>
        <w:widowControl w:val="0"/>
        <w:spacing w:after="0"/>
        <w:jc w:val="both"/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</w:p>
    <w:p w:rsidR="00AF58FB" w:rsidRDefault="00762C45" w:rsidP="00505852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</w:t>
      </w:r>
      <w:r w:rsidRPr="0060712F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(B)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: </w:t>
      </w:r>
      <w:r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在財務報告中找出財政數據</w:t>
      </w:r>
    </w:p>
    <w:p w:rsidR="00AF58FB" w:rsidRPr="001447F9" w:rsidRDefault="00762C45" w:rsidP="001447F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研究所選公司的年度財務報告，從中找出相關的數據。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B97B13" w:rsidTr="00505852">
        <w:tc>
          <w:tcPr>
            <w:tcW w:w="2977" w:type="dxa"/>
            <w:vAlign w:val="center"/>
          </w:tcPr>
          <w:p w:rsidR="00B97B13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純淨利</w:t>
            </w:r>
          </w:p>
          <w:p w:rsidR="00E502C4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毛利</w:t>
            </w:r>
          </w:p>
        </w:tc>
        <w:tc>
          <w:tcPr>
            <w:tcW w:w="6095" w:type="dxa"/>
          </w:tcPr>
          <w:p w:rsidR="00B97B13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Tr="00505852">
        <w:tc>
          <w:tcPr>
            <w:tcW w:w="2977" w:type="dxa"/>
            <w:vAlign w:val="center"/>
          </w:tcPr>
          <w:p w:rsidR="00B97B13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現有資產</w:t>
            </w:r>
          </w:p>
          <w:p w:rsidR="00B97B13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</w:t>
            </w:r>
          </w:p>
          <w:p w:rsidR="00E502C4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現金</w:t>
            </w:r>
          </w:p>
        </w:tc>
        <w:tc>
          <w:tcPr>
            <w:tcW w:w="6095" w:type="dxa"/>
          </w:tcPr>
          <w:p w:rsidR="00B97B13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Tr="00505852">
        <w:tc>
          <w:tcPr>
            <w:tcW w:w="2977" w:type="dxa"/>
            <w:vAlign w:val="center"/>
          </w:tcPr>
          <w:p w:rsidR="00B97B13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股本</w:t>
            </w:r>
            <w:r w:rsidRPr="0050585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己運用的資本</w:t>
            </w:r>
          </w:p>
        </w:tc>
        <w:tc>
          <w:tcPr>
            <w:tcW w:w="6095" w:type="dxa"/>
          </w:tcPr>
          <w:p w:rsidR="00B97B13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Tr="00505852">
        <w:tc>
          <w:tcPr>
            <w:tcW w:w="2977" w:type="dxa"/>
            <w:vAlign w:val="center"/>
          </w:tcPr>
          <w:p w:rsidR="00B97B13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現有負債</w:t>
            </w:r>
          </w:p>
          <w:p w:rsidR="00377DEE" w:rsidRPr="00505852" w:rsidRDefault="00762C45" w:rsidP="00505852">
            <w:pPr>
              <w:pStyle w:val="a4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50585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長期負債</w:t>
            </w:r>
          </w:p>
        </w:tc>
        <w:tc>
          <w:tcPr>
            <w:tcW w:w="6095" w:type="dxa"/>
          </w:tcPr>
          <w:p w:rsidR="00B97B13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3C6E09" w:rsidRPr="006734DB" w:rsidRDefault="00B55F3D" w:rsidP="003C6E09">
      <w:pPr>
        <w:tabs>
          <w:tab w:val="right" w:pos="9214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val="en-GB" w:eastAsia="zh-TW"/>
        </w:rPr>
      </w:pPr>
      <w:r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lastRenderedPageBreak/>
        <w:t>企業、會計與財務概論</w:t>
      </w:r>
      <w:r w:rsidR="00B86B15"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t>活動式資源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val="en-GB" w:eastAsia="zh-TW"/>
        </w:rPr>
        <w:tab/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主題三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eastAsia="zh-TW"/>
        </w:rPr>
        <w:t>:</w:t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評估企業的財務分析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商業管理單元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財務管理</w:t>
      </w:r>
    </w:p>
    <w:p w:rsidR="003C6E09" w:rsidRPr="006734DB" w:rsidRDefault="00762C45" w:rsidP="003C6E09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「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企業</w:t>
      </w:r>
      <w:r w:rsidRPr="006734DB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、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會計與財務理論</w:t>
      </w: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」</w:t>
      </w:r>
      <w:r w:rsidR="00B55F3D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3C6E09" w:rsidRPr="006734DB" w:rsidRDefault="00762C45" w:rsidP="003C6E09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6734D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商業管理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6734DB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3C6E09" w:rsidRPr="006734DB" w:rsidRDefault="00762C45" w:rsidP="003C6E09">
      <w:pPr>
        <w:jc w:val="center"/>
        <w:rPr>
          <w:rFonts w:ascii="Times New Roman" w:eastAsia="Yu Mincho" w:hAnsi="Times New Roman" w:cs="Times New Roman"/>
          <w:b/>
          <w:i/>
          <w:sz w:val="24"/>
          <w:szCs w:val="24"/>
          <w:u w:val="single"/>
          <w:lang w:eastAsia="zh-HK"/>
        </w:rPr>
      </w:pP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主題三</w:t>
      </w:r>
      <w:r w:rsidRPr="006734DB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評估企業的財務運作表現</w:t>
      </w:r>
    </w:p>
    <w:p w:rsidR="003C6E09" w:rsidRPr="003C6E09" w:rsidRDefault="00762C45" w:rsidP="003C6E09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C6E09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="Times New Roman" w:hAnsi="Times New Roman" w:cs="Times New Roman"/>
          <w:b/>
          <w:sz w:val="28"/>
          <w:szCs w:val="28"/>
          <w:lang w:eastAsia="zh-TW"/>
        </w:rPr>
        <w:t>2</w:t>
      </w:r>
    </w:p>
    <w:p w:rsidR="004554D9" w:rsidRPr="0060712F" w:rsidRDefault="00762C45" w:rsidP="004554D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Pr="0060712F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A</w:t>
      </w:r>
      <w:r w:rsidRPr="0060712F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): </w:t>
      </w:r>
      <w:r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計算</w:t>
      </w:r>
      <w:r w:rsidR="0077526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會計比率</w:t>
      </w:r>
    </w:p>
    <w:p w:rsidR="00377DEE" w:rsidRDefault="00762C45" w:rsidP="00377D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根據學生工作紙</w:t>
      </w:r>
      <w:r>
        <w:rPr>
          <w:rFonts w:ascii="Times New Roman" w:hAnsi="Times New Roman" w:cs="Times New Roman"/>
          <w:sz w:val="24"/>
          <w:szCs w:val="24"/>
          <w:lang w:eastAsia="zh-TW"/>
        </w:rPr>
        <w:t>1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的財務數據，計算以下四種</w:t>
      </w:r>
      <w:r w:rsidR="00775265">
        <w:rPr>
          <w:rFonts w:ascii="Times New Roman" w:hAnsi="Times New Roman" w:cs="Times New Roman" w:hint="eastAsia"/>
          <w:sz w:val="24"/>
          <w:szCs w:val="24"/>
          <w:lang w:eastAsia="zh-TW"/>
        </w:rPr>
        <w:t>會計比率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B013A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377DEE" w:rsidRPr="004D3AE0" w:rsidRDefault="00377DEE" w:rsidP="00377DEE">
      <w:pPr>
        <w:pStyle w:val="a4"/>
        <w:widowControl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3"/>
        <w:tblW w:w="9090" w:type="dxa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977"/>
        <w:gridCol w:w="17"/>
      </w:tblGrid>
      <w:tr w:rsidR="00862D92" w:rsidRPr="00862D92" w:rsidTr="00862D92">
        <w:trPr>
          <w:gridAfter w:val="1"/>
          <w:wAfter w:w="17" w:type="dxa"/>
          <w:trHeight w:val="404"/>
        </w:trPr>
        <w:tc>
          <w:tcPr>
            <w:tcW w:w="3261" w:type="dxa"/>
          </w:tcPr>
          <w:p w:rsidR="00862D92" w:rsidRPr="00862D92" w:rsidRDefault="00775265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會計比率</w:t>
            </w:r>
          </w:p>
        </w:tc>
        <w:tc>
          <w:tcPr>
            <w:tcW w:w="2835" w:type="dxa"/>
          </w:tcPr>
          <w:p w:rsidR="00862D92" w:rsidRPr="00862D92" w:rsidRDefault="00762C45" w:rsidP="0086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方程式</w:t>
            </w:r>
          </w:p>
        </w:tc>
        <w:tc>
          <w:tcPr>
            <w:tcW w:w="2977" w:type="dxa"/>
          </w:tcPr>
          <w:p w:rsidR="00862D92" w:rsidRPr="00862D92" w:rsidRDefault="00762C45" w:rsidP="00862D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結果</w:t>
            </w:r>
          </w:p>
        </w:tc>
      </w:tr>
      <w:tr w:rsidR="00862D92" w:rsidRPr="00862D92" w:rsidTr="00862D92">
        <w:trPr>
          <w:trHeight w:val="269"/>
        </w:trPr>
        <w:tc>
          <w:tcPr>
            <w:tcW w:w="9090" w:type="dxa"/>
            <w:gridSpan w:val="4"/>
            <w:shd w:val="clear" w:color="auto" w:fill="D9D9D9" w:themeFill="background1" w:themeFillShade="D9"/>
            <w:vAlign w:val="center"/>
          </w:tcPr>
          <w:p w:rsidR="00862D92" w:rsidRPr="00862D92" w:rsidRDefault="00762C45" w:rsidP="00862D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盈利能力</w:t>
            </w:r>
          </w:p>
        </w:tc>
      </w:tr>
      <w:tr w:rsidR="00862D92" w:rsidRPr="00862D92" w:rsidTr="00DF57D2">
        <w:trPr>
          <w:gridAfter w:val="1"/>
          <w:wAfter w:w="17" w:type="dxa"/>
          <w:trHeight w:val="1843"/>
        </w:trPr>
        <w:tc>
          <w:tcPr>
            <w:tcW w:w="3261" w:type="dxa"/>
          </w:tcPr>
          <w:p w:rsidR="00862D92" w:rsidRDefault="00862D92" w:rsidP="00862D9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862D92" w:rsidRPr="00862D92" w:rsidRDefault="00762C45" w:rsidP="00862D92">
            <w:pPr>
              <w:numPr>
                <w:ilvl w:val="0"/>
                <w:numId w:val="43"/>
              </w:numPr>
              <w:spacing w:before="24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毛利率</w:t>
            </w:r>
          </w:p>
          <w:p w:rsidR="00862D92" w:rsidRPr="00862D92" w:rsidRDefault="00762C45" w:rsidP="00862D92">
            <w:pPr>
              <w:numPr>
                <w:ilvl w:val="0"/>
                <w:numId w:val="43"/>
              </w:numPr>
              <w:spacing w:before="24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淨利率</w:t>
            </w:r>
          </w:p>
          <w:p w:rsidR="00862D92" w:rsidRPr="00862D92" w:rsidRDefault="00762C45" w:rsidP="00862D92">
            <w:pPr>
              <w:numPr>
                <w:ilvl w:val="0"/>
                <w:numId w:val="43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運用資金報酬率</w:t>
            </w:r>
          </w:p>
        </w:tc>
        <w:tc>
          <w:tcPr>
            <w:tcW w:w="2835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388"/>
        </w:trPr>
        <w:tc>
          <w:tcPr>
            <w:tcW w:w="9090" w:type="dxa"/>
            <w:gridSpan w:val="4"/>
            <w:shd w:val="clear" w:color="auto" w:fill="D9D9D9" w:themeFill="background1" w:themeFillShade="D9"/>
          </w:tcPr>
          <w:p w:rsidR="00862D92" w:rsidRPr="00862D92" w:rsidRDefault="00762C45" w:rsidP="00862D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變現能力</w:t>
            </w:r>
          </w:p>
        </w:tc>
      </w:tr>
      <w:tr w:rsidR="00862D92" w:rsidRPr="00862D92" w:rsidTr="00862D92">
        <w:trPr>
          <w:gridAfter w:val="1"/>
          <w:wAfter w:w="17" w:type="dxa"/>
          <w:trHeight w:val="1398"/>
        </w:trPr>
        <w:tc>
          <w:tcPr>
            <w:tcW w:w="3261" w:type="dxa"/>
            <w:vAlign w:val="center"/>
          </w:tcPr>
          <w:p w:rsidR="00DF57D2" w:rsidRDefault="00DF57D2" w:rsidP="00DF57D2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862D92" w:rsidRPr="00862D92" w:rsidRDefault="00762C45" w:rsidP="00862D92">
            <w:pPr>
              <w:numPr>
                <w:ilvl w:val="0"/>
                <w:numId w:val="43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營運資金流動比率</w:t>
            </w:r>
          </w:p>
          <w:p w:rsidR="00862D92" w:rsidRPr="00862D92" w:rsidRDefault="00762C45" w:rsidP="00862D92">
            <w:pPr>
              <w:numPr>
                <w:ilvl w:val="0"/>
                <w:numId w:val="43"/>
              </w:numPr>
              <w:spacing w:line="480" w:lineRule="auto"/>
              <w:ind w:leftChars="17" w:left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速動比率</w:t>
            </w:r>
            <w:proofErr w:type="gramEnd"/>
            <w:r w:rsidRPr="00862D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/ </w:t>
            </w: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酸性測驗比率</w:t>
            </w:r>
          </w:p>
        </w:tc>
        <w:tc>
          <w:tcPr>
            <w:tcW w:w="2835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327"/>
        </w:trPr>
        <w:tc>
          <w:tcPr>
            <w:tcW w:w="9090" w:type="dxa"/>
            <w:gridSpan w:val="4"/>
            <w:shd w:val="clear" w:color="auto" w:fill="D9D9D9" w:themeFill="background1" w:themeFillShade="D9"/>
          </w:tcPr>
          <w:p w:rsidR="00862D92" w:rsidRPr="00862D92" w:rsidRDefault="00762C45" w:rsidP="00862D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償債能力</w:t>
            </w:r>
          </w:p>
        </w:tc>
      </w:tr>
      <w:tr w:rsidR="00862D92" w:rsidRPr="00862D92" w:rsidTr="00DF57D2">
        <w:trPr>
          <w:gridAfter w:val="1"/>
          <w:wAfter w:w="17" w:type="dxa"/>
          <w:trHeight w:val="1509"/>
        </w:trPr>
        <w:tc>
          <w:tcPr>
            <w:tcW w:w="3261" w:type="dxa"/>
            <w:vAlign w:val="center"/>
          </w:tcPr>
          <w:p w:rsidR="00862D92" w:rsidRPr="00862D92" w:rsidRDefault="00762C45" w:rsidP="00862D92">
            <w:pPr>
              <w:numPr>
                <w:ilvl w:val="0"/>
                <w:numId w:val="43"/>
              </w:numPr>
              <w:ind w:leftChars="17" w:left="3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槓桿比率</w:t>
            </w:r>
          </w:p>
        </w:tc>
        <w:tc>
          <w:tcPr>
            <w:tcW w:w="2835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181"/>
        </w:trPr>
        <w:tc>
          <w:tcPr>
            <w:tcW w:w="9090" w:type="dxa"/>
            <w:gridSpan w:val="4"/>
            <w:shd w:val="clear" w:color="auto" w:fill="D9D9D9" w:themeFill="background1" w:themeFillShade="D9"/>
          </w:tcPr>
          <w:p w:rsidR="00862D92" w:rsidRPr="00862D92" w:rsidRDefault="00762C45" w:rsidP="00862D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管理效能</w:t>
            </w:r>
            <w:r w:rsidRPr="00862D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62D92" w:rsidRPr="00862D92" w:rsidTr="00DF57D2">
        <w:trPr>
          <w:gridAfter w:val="1"/>
          <w:wAfter w:w="17" w:type="dxa"/>
          <w:trHeight w:val="3060"/>
        </w:trPr>
        <w:tc>
          <w:tcPr>
            <w:tcW w:w="3261" w:type="dxa"/>
            <w:vAlign w:val="center"/>
          </w:tcPr>
          <w:p w:rsidR="00862D92" w:rsidRDefault="00862D92" w:rsidP="00862D92">
            <w:pPr>
              <w:spacing w:beforeLines="150" w:before="36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862D92" w:rsidRPr="00862D92" w:rsidRDefault="00762C45" w:rsidP="00DF57D2">
            <w:pPr>
              <w:numPr>
                <w:ilvl w:val="0"/>
                <w:numId w:val="43"/>
              </w:numPr>
              <w:spacing w:beforeLines="150" w:before="360" w:line="48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應收貨款周轉率</w:t>
            </w:r>
          </w:p>
          <w:p w:rsidR="00862D92" w:rsidRPr="00862D92" w:rsidRDefault="00762C45" w:rsidP="00DF57D2">
            <w:pPr>
              <w:numPr>
                <w:ilvl w:val="0"/>
                <w:numId w:val="43"/>
              </w:numPr>
              <w:spacing w:before="24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應付貨款周轉率</w:t>
            </w:r>
          </w:p>
          <w:p w:rsidR="00862D92" w:rsidRPr="00862D92" w:rsidRDefault="00762C45" w:rsidP="00DF57D2">
            <w:pPr>
              <w:numPr>
                <w:ilvl w:val="0"/>
                <w:numId w:val="43"/>
              </w:numPr>
              <w:spacing w:before="24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總資產周轉率</w:t>
            </w:r>
          </w:p>
          <w:p w:rsidR="00862D92" w:rsidRPr="00862D92" w:rsidRDefault="00762C45" w:rsidP="00DF57D2">
            <w:pPr>
              <w:numPr>
                <w:ilvl w:val="0"/>
                <w:numId w:val="43"/>
              </w:numPr>
              <w:spacing w:before="240"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存貨周轉率</w:t>
            </w:r>
          </w:p>
        </w:tc>
        <w:tc>
          <w:tcPr>
            <w:tcW w:w="2835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862D92" w:rsidRPr="00862D92" w:rsidRDefault="00862D92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4554D9" w:rsidRPr="00937BA3" w:rsidRDefault="00762C45" w:rsidP="00862D92">
      <w:pPr>
        <w:widowControl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Pr="00937BA3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(B): </w:t>
      </w:r>
      <w:r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財務分析</w:t>
      </w:r>
    </w:p>
    <w:p w:rsidR="001447F9" w:rsidRDefault="00762C45" w:rsidP="00B013A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分析並闡釋活動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2(A)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計算所得的比率。你的小組</w:t>
      </w:r>
      <w:r w:rsidRPr="00762C45">
        <w:rPr>
          <w:rFonts w:ascii="SimSun" w:eastAsia="新細明體" w:hAnsi="SimSun" w:cs="Times New Roman" w:hint="eastAsia"/>
          <w:sz w:val="24"/>
          <w:szCs w:val="24"/>
          <w:lang w:eastAsia="zh-TW"/>
        </w:rPr>
        <w:t>需</w:t>
      </w:r>
      <w:r w:rsidRPr="001D054A">
        <w:rPr>
          <w:rFonts w:ascii="SimSun" w:eastAsia="新細明體" w:hAnsi="SimSun" w:cs="Times New Roman" w:hint="eastAsia"/>
          <w:sz w:val="24"/>
          <w:szCs w:val="24"/>
          <w:lang w:eastAsia="zh-TW"/>
        </w:rPr>
        <w:t>從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公司、行業及宏觀企業環境等不同層面進行分析。</w:t>
      </w:r>
    </w:p>
    <w:tbl>
      <w:tblPr>
        <w:tblStyle w:val="3"/>
        <w:tblW w:w="9185" w:type="dxa"/>
        <w:tblInd w:w="-5" w:type="dxa"/>
        <w:tblLook w:val="04A0" w:firstRow="1" w:lastRow="0" w:firstColumn="1" w:lastColumn="0" w:noHBand="0" w:noVBand="1"/>
      </w:tblPr>
      <w:tblGrid>
        <w:gridCol w:w="3657"/>
        <w:gridCol w:w="5528"/>
      </w:tblGrid>
      <w:tr w:rsidR="00862D92" w:rsidRPr="00862D92" w:rsidTr="00862D92">
        <w:trPr>
          <w:trHeight w:val="404"/>
        </w:trPr>
        <w:tc>
          <w:tcPr>
            <w:tcW w:w="3657" w:type="dxa"/>
          </w:tcPr>
          <w:p w:rsidR="00862D92" w:rsidRPr="00862D92" w:rsidRDefault="00775265" w:rsidP="00862D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會計比率</w:t>
            </w:r>
          </w:p>
        </w:tc>
        <w:tc>
          <w:tcPr>
            <w:tcW w:w="5528" w:type="dxa"/>
          </w:tcPr>
          <w:p w:rsidR="00862D92" w:rsidRPr="00862D92" w:rsidRDefault="00762C45" w:rsidP="00147F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闡釋</w:t>
            </w:r>
          </w:p>
        </w:tc>
      </w:tr>
      <w:tr w:rsidR="00862D92" w:rsidRPr="00862D92" w:rsidTr="00862D92">
        <w:trPr>
          <w:trHeight w:val="269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 w:rsidR="00862D92" w:rsidRPr="00862D92" w:rsidRDefault="00762C45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盈利能力</w:t>
            </w:r>
          </w:p>
        </w:tc>
      </w:tr>
      <w:tr w:rsidR="00862D92" w:rsidRPr="00862D92" w:rsidTr="00862D92">
        <w:trPr>
          <w:trHeight w:val="2088"/>
        </w:trPr>
        <w:tc>
          <w:tcPr>
            <w:tcW w:w="3657" w:type="dxa"/>
          </w:tcPr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毛利率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淨利率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運用資金報酬率</w:t>
            </w:r>
          </w:p>
        </w:tc>
        <w:tc>
          <w:tcPr>
            <w:tcW w:w="5528" w:type="dxa"/>
          </w:tcPr>
          <w:p w:rsidR="00862D92" w:rsidRPr="00862D92" w:rsidRDefault="00862D92" w:rsidP="00147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388"/>
        </w:trPr>
        <w:tc>
          <w:tcPr>
            <w:tcW w:w="9185" w:type="dxa"/>
            <w:gridSpan w:val="2"/>
            <w:shd w:val="clear" w:color="auto" w:fill="D9D9D9" w:themeFill="background1" w:themeFillShade="D9"/>
          </w:tcPr>
          <w:p w:rsidR="00862D92" w:rsidRPr="00862D92" w:rsidRDefault="00762C45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變現能力</w:t>
            </w:r>
          </w:p>
        </w:tc>
      </w:tr>
      <w:tr w:rsidR="00862D92" w:rsidRPr="00862D92" w:rsidTr="00862D92">
        <w:trPr>
          <w:trHeight w:val="1555"/>
        </w:trPr>
        <w:tc>
          <w:tcPr>
            <w:tcW w:w="3657" w:type="dxa"/>
            <w:vAlign w:val="center"/>
          </w:tcPr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72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營運資金流動比率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速動比率</w:t>
            </w:r>
            <w:proofErr w:type="gramEnd"/>
            <w:r w:rsidRPr="001D054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／</w:t>
            </w: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酸性測驗比率</w:t>
            </w:r>
          </w:p>
        </w:tc>
        <w:tc>
          <w:tcPr>
            <w:tcW w:w="5528" w:type="dxa"/>
          </w:tcPr>
          <w:p w:rsidR="00862D92" w:rsidRPr="00862D92" w:rsidRDefault="00862D92" w:rsidP="00147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327"/>
        </w:trPr>
        <w:tc>
          <w:tcPr>
            <w:tcW w:w="9185" w:type="dxa"/>
            <w:gridSpan w:val="2"/>
            <w:shd w:val="clear" w:color="auto" w:fill="D9D9D9" w:themeFill="background1" w:themeFillShade="D9"/>
          </w:tcPr>
          <w:p w:rsidR="00862D92" w:rsidRPr="00862D92" w:rsidRDefault="00762C45" w:rsidP="00147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償債能力</w:t>
            </w:r>
          </w:p>
        </w:tc>
      </w:tr>
      <w:tr w:rsidR="00862D92" w:rsidRPr="00862D92" w:rsidTr="00DF57D2">
        <w:trPr>
          <w:trHeight w:val="1969"/>
        </w:trPr>
        <w:tc>
          <w:tcPr>
            <w:tcW w:w="3657" w:type="dxa"/>
            <w:vAlign w:val="center"/>
          </w:tcPr>
          <w:p w:rsidR="00862D92" w:rsidRPr="00862D92" w:rsidRDefault="00762C45" w:rsidP="00862D92">
            <w:pPr>
              <w:pStyle w:val="a4"/>
              <w:numPr>
                <w:ilvl w:val="0"/>
                <w:numId w:val="44"/>
              </w:num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槓桿比率</w:t>
            </w:r>
          </w:p>
        </w:tc>
        <w:tc>
          <w:tcPr>
            <w:tcW w:w="5528" w:type="dxa"/>
          </w:tcPr>
          <w:p w:rsidR="00862D92" w:rsidRPr="00862D92" w:rsidRDefault="00862D92" w:rsidP="00147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862D92" w:rsidRPr="00862D92" w:rsidTr="00862D92">
        <w:trPr>
          <w:trHeight w:val="181"/>
        </w:trPr>
        <w:tc>
          <w:tcPr>
            <w:tcW w:w="9185" w:type="dxa"/>
            <w:gridSpan w:val="2"/>
            <w:shd w:val="clear" w:color="auto" w:fill="D9D9D9" w:themeFill="background1" w:themeFillShade="D9"/>
          </w:tcPr>
          <w:p w:rsidR="00862D92" w:rsidRPr="00862D92" w:rsidRDefault="00762C45" w:rsidP="00147F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管理效能</w:t>
            </w:r>
            <w:r w:rsidRPr="00862D9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62D92" w:rsidRPr="00862D92" w:rsidTr="00DF57D2">
        <w:trPr>
          <w:trHeight w:val="3903"/>
        </w:trPr>
        <w:tc>
          <w:tcPr>
            <w:tcW w:w="3657" w:type="dxa"/>
            <w:vAlign w:val="center"/>
          </w:tcPr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應收貨款周轉率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應付貨款周轉率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總資產周轉率</w:t>
            </w:r>
          </w:p>
          <w:p w:rsidR="00862D92" w:rsidRPr="00862D92" w:rsidRDefault="00762C45" w:rsidP="00DF57D2">
            <w:pPr>
              <w:pStyle w:val="a4"/>
              <w:numPr>
                <w:ilvl w:val="0"/>
                <w:numId w:val="44"/>
              </w:numPr>
              <w:spacing w:before="240" w:line="60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存貨周轉率</w:t>
            </w:r>
          </w:p>
        </w:tc>
        <w:tc>
          <w:tcPr>
            <w:tcW w:w="5528" w:type="dxa"/>
          </w:tcPr>
          <w:p w:rsidR="00862D92" w:rsidRPr="00862D92" w:rsidRDefault="00862D92" w:rsidP="00147F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3C6E09" w:rsidRDefault="003C6E09">
      <w:pPr>
        <w:rPr>
          <w:sz w:val="20"/>
          <w:szCs w:val="20"/>
          <w:lang w:eastAsia="zh-HK"/>
        </w:rPr>
      </w:pPr>
      <w:r>
        <w:rPr>
          <w:lang w:eastAsia="zh-HK"/>
        </w:rPr>
        <w:br w:type="page"/>
      </w:r>
    </w:p>
    <w:p w:rsidR="003C6E09" w:rsidRPr="006734DB" w:rsidRDefault="00B55F3D" w:rsidP="003C6E09">
      <w:pPr>
        <w:tabs>
          <w:tab w:val="right" w:pos="9214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val="en-GB" w:eastAsia="zh-TW"/>
        </w:rPr>
      </w:pPr>
      <w:r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t>企業、會計與財務概論</w:t>
      </w:r>
      <w:r w:rsidR="00B86B15">
        <w:rPr>
          <w:rFonts w:ascii="新細明體" w:eastAsia="新細明體" w:hAnsi="新細明體" w:cs="Times New Roman" w:hint="eastAsia"/>
          <w:sz w:val="20"/>
          <w:szCs w:val="20"/>
          <w:lang w:val="en-GB" w:eastAsia="zh-TW"/>
        </w:rPr>
        <w:t>活動式資源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val="en-GB" w:eastAsia="zh-TW"/>
        </w:rPr>
        <w:tab/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主題三</w:t>
      </w:r>
      <w:r w:rsidR="00762C45" w:rsidRPr="006734DB">
        <w:rPr>
          <w:rFonts w:ascii="新細明體" w:eastAsia="新細明體" w:hAnsi="新細明體" w:cs="Times New Roman"/>
          <w:sz w:val="20"/>
          <w:szCs w:val="20"/>
          <w:lang w:eastAsia="zh-TW"/>
        </w:rPr>
        <w:t>:</w:t>
      </w:r>
      <w:r w:rsidR="00762C45"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評估企業的財務分析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商業管理單元</w:t>
      </w:r>
    </w:p>
    <w:p w:rsidR="003C6E09" w:rsidRPr="006734DB" w:rsidRDefault="00762C45" w:rsidP="003C6E09">
      <w:pPr>
        <w:tabs>
          <w:tab w:val="center" w:pos="4153"/>
          <w:tab w:val="right" w:pos="8306"/>
        </w:tabs>
        <w:snapToGrid w:val="0"/>
        <w:spacing w:after="0"/>
        <w:rPr>
          <w:rFonts w:ascii="新細明體" w:eastAsia="新細明體" w:hAnsi="新細明體" w:cs="Times New Roman"/>
          <w:sz w:val="20"/>
          <w:szCs w:val="20"/>
          <w:lang w:eastAsia="zh-HK"/>
        </w:rPr>
      </w:pPr>
      <w:r w:rsidRPr="006734DB">
        <w:rPr>
          <w:rFonts w:ascii="新細明體" w:eastAsia="新細明體" w:hAnsi="新細明體" w:cs="Times New Roman" w:hint="eastAsia"/>
          <w:sz w:val="20"/>
          <w:szCs w:val="20"/>
          <w:lang w:eastAsia="zh-TW"/>
        </w:rPr>
        <w:t>財務管理</w:t>
      </w:r>
    </w:p>
    <w:p w:rsidR="003C6E09" w:rsidRPr="006734DB" w:rsidRDefault="00762C45" w:rsidP="003C6E09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「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企業</w:t>
      </w:r>
      <w:r w:rsidRPr="006734DB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、</w:t>
      </w:r>
      <w:r w:rsidRPr="001D054A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會計與財務理論</w:t>
      </w:r>
      <w:r w:rsidRPr="001D054A">
        <w:rPr>
          <w:rFonts w:ascii="Batang" w:eastAsia="新細明體" w:hAnsi="Batang" w:cs="Times New Roman" w:hint="eastAsia"/>
          <w:b/>
          <w:sz w:val="28"/>
          <w:szCs w:val="28"/>
          <w:lang w:eastAsia="zh-TW"/>
        </w:rPr>
        <w:t>」</w:t>
      </w:r>
      <w:r w:rsidR="00B55F3D"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3C6E09" w:rsidRPr="006734DB" w:rsidRDefault="00762C45" w:rsidP="003C6E09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6734DB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商業管理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6734DB">
        <w:rPr>
          <w:rFonts w:ascii="SimSun" w:eastAsia="新細明體" w:hAnsi="SimSun" w:cs="Times New Roman"/>
          <w:sz w:val="24"/>
          <w:szCs w:val="24"/>
          <w:lang w:eastAsia="zh-TW"/>
        </w:rPr>
        <w:t xml:space="preserve"> -- </w:t>
      </w:r>
      <w:r w:rsidRPr="006734DB">
        <w:rPr>
          <w:rFonts w:ascii="SimSun" w:eastAsia="新細明體" w:hAnsi="SimSun" w:cs="Times New Roman" w:hint="eastAsia"/>
          <w:sz w:val="24"/>
          <w:szCs w:val="24"/>
          <w:lang w:eastAsia="zh-TW"/>
        </w:rPr>
        <w:t>財務管理</w:t>
      </w:r>
    </w:p>
    <w:p w:rsidR="003C6E09" w:rsidRPr="006734DB" w:rsidRDefault="00762C45" w:rsidP="003C6E09">
      <w:pPr>
        <w:jc w:val="center"/>
        <w:rPr>
          <w:rFonts w:ascii="Times New Roman" w:eastAsia="Yu Mincho" w:hAnsi="Times New Roman" w:cs="Times New Roman"/>
          <w:b/>
          <w:i/>
          <w:sz w:val="24"/>
          <w:szCs w:val="24"/>
          <w:u w:val="single"/>
          <w:lang w:eastAsia="zh-HK"/>
        </w:rPr>
      </w:pP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主題三</w:t>
      </w:r>
      <w:r w:rsidRPr="006734DB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Pr="006734DB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評估企業的財務運作表現</w:t>
      </w:r>
    </w:p>
    <w:p w:rsidR="003C6E09" w:rsidRPr="003C6E09" w:rsidRDefault="00762C45" w:rsidP="003C6E09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3C6E09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="Times New Roman" w:hAnsi="Times New Roman" w:cs="Times New Roman"/>
          <w:b/>
          <w:sz w:val="28"/>
          <w:szCs w:val="28"/>
          <w:lang w:eastAsia="zh-TW"/>
        </w:rPr>
        <w:t>3</w:t>
      </w:r>
    </w:p>
    <w:p w:rsidR="009F43C6" w:rsidRDefault="00762C45" w:rsidP="009F43C6">
      <w:pPr>
        <w:widowControl w:val="0"/>
        <w:spacing w:after="0"/>
        <w:jc w:val="both"/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活動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 xml:space="preserve"> 3: </w:t>
      </w:r>
      <w:r w:rsidRPr="002E2C9D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延伸活動</w:t>
      </w:r>
    </w:p>
    <w:p w:rsidR="00762C45" w:rsidRPr="001D054A" w:rsidRDefault="00762C45" w:rsidP="001D054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  <w:r w:rsidRPr="00762C45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課業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(1) </w:t>
      </w:r>
      <w:r w:rsidRPr="001D054A">
        <w:rPr>
          <w:rFonts w:ascii="SimSun" w:eastAsia="新細明體" w:hAnsi="SimSun" w:cs="Times New Roman" w:hint="eastAsia"/>
          <w:b/>
          <w:i/>
          <w:sz w:val="24"/>
          <w:szCs w:val="24"/>
          <w:lang w:eastAsia="zh-TW"/>
        </w:rPr>
        <w:t>：</w:t>
      </w:r>
      <w:r w:rsidRPr="00762C45">
        <w:rPr>
          <w:rFonts w:ascii="Times New Roman" w:hAnsi="Times New Roman" w:cs="Times New Roman" w:hint="eastAsia"/>
          <w:sz w:val="24"/>
          <w:szCs w:val="24"/>
          <w:lang w:eastAsia="zh-TW"/>
        </w:rPr>
        <w:t>比較公司及其競爭對手的會計比率，評價公司的財務表現</w:t>
      </w: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。</w:t>
      </w:r>
    </w:p>
    <w:tbl>
      <w:tblPr>
        <w:tblStyle w:val="3"/>
        <w:tblW w:w="8960" w:type="dxa"/>
        <w:tblInd w:w="-5" w:type="dxa"/>
        <w:tblLook w:val="04A0" w:firstRow="1" w:lastRow="0" w:firstColumn="1" w:lastColumn="0" w:noHBand="0" w:noVBand="1"/>
      </w:tblPr>
      <w:tblGrid>
        <w:gridCol w:w="3261"/>
        <w:gridCol w:w="2693"/>
        <w:gridCol w:w="2977"/>
        <w:gridCol w:w="29"/>
      </w:tblGrid>
      <w:tr w:rsidR="00762C45" w:rsidRPr="00862D92" w:rsidTr="001D054A">
        <w:trPr>
          <w:gridAfter w:val="1"/>
          <w:wAfter w:w="29" w:type="dxa"/>
          <w:trHeight w:val="40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862D92" w:rsidRDefault="00775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會計比率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62C45" w:rsidRPr="001D054A" w:rsidRDefault="00762C4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  <w:lang w:eastAsia="zh-TW"/>
              </w:rPr>
              <w:t>活動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(1)</w:t>
            </w:r>
            <w:r>
              <w:rPr>
                <w:rFonts w:ascii="SimSun" w:eastAsia="SimSun" w:hAnsi="SimSun" w:cs="Times New Roman" w:hint="eastAsia"/>
                <w:b/>
                <w:i/>
                <w:sz w:val="24"/>
                <w:szCs w:val="24"/>
              </w:rPr>
              <w:t xml:space="preserve">和 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(2) 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所研習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  <w:lang w:eastAsia="zh-TW"/>
              </w:rPr>
              <w:t>的公司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62C45" w:rsidRPr="001D054A" w:rsidRDefault="00762C45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公司的競爭對手</w:t>
            </w:r>
          </w:p>
        </w:tc>
      </w:tr>
      <w:tr w:rsidR="00762C45" w:rsidRPr="00862D92" w:rsidTr="001D054A">
        <w:trPr>
          <w:trHeight w:val="269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762C45" w:rsidRPr="00862D92" w:rsidRDefault="00762C45" w:rsidP="00CE25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盈利能力</w:t>
            </w:r>
          </w:p>
        </w:tc>
      </w:tr>
      <w:tr w:rsidR="00762C45" w:rsidRPr="00862D92" w:rsidTr="001D054A">
        <w:trPr>
          <w:gridAfter w:val="1"/>
          <w:wAfter w:w="29" w:type="dxa"/>
          <w:trHeight w:val="2056"/>
        </w:trPr>
        <w:tc>
          <w:tcPr>
            <w:tcW w:w="3261" w:type="dxa"/>
            <w:shd w:val="clear" w:color="auto" w:fill="D9D9D9" w:themeFill="background1" w:themeFillShade="D9"/>
          </w:tcPr>
          <w:p w:rsidR="00762C45" w:rsidRPr="001D054A" w:rsidRDefault="00762C45" w:rsidP="001D054A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before="24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before="24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淨利率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運用資金報酬率</w:t>
            </w:r>
          </w:p>
        </w:tc>
        <w:tc>
          <w:tcPr>
            <w:tcW w:w="2693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762C45" w:rsidRPr="00862D92" w:rsidTr="001D054A">
        <w:trPr>
          <w:trHeight w:val="388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762C45" w:rsidRPr="001D054A" w:rsidRDefault="00762C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1D054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變現能力</w:t>
            </w:r>
          </w:p>
        </w:tc>
      </w:tr>
      <w:tr w:rsidR="00762C45" w:rsidRPr="00862D92" w:rsidTr="001D054A">
        <w:trPr>
          <w:gridAfter w:val="1"/>
          <w:wAfter w:w="29" w:type="dxa"/>
          <w:trHeight w:val="139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1D054A" w:rsidRDefault="00762C45" w:rsidP="001D054A">
            <w:pPr>
              <w:pStyle w:val="a4"/>
              <w:ind w:left="8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營運資金流動比率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速動比率</w:t>
            </w:r>
            <w:proofErr w:type="gramEnd"/>
            <w:r w:rsidRPr="00862D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/ </w:t>
            </w: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酸性測驗比率</w:t>
            </w:r>
          </w:p>
        </w:tc>
        <w:tc>
          <w:tcPr>
            <w:tcW w:w="2693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762C45" w:rsidRPr="00862D92" w:rsidTr="001D054A">
        <w:trPr>
          <w:trHeight w:val="402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762C45" w:rsidRPr="001D054A" w:rsidRDefault="00762C45" w:rsidP="001D05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1D054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償債能力</w:t>
            </w:r>
          </w:p>
        </w:tc>
      </w:tr>
      <w:tr w:rsidR="00762C45" w:rsidRPr="00862D92" w:rsidTr="001D054A">
        <w:trPr>
          <w:gridAfter w:val="1"/>
          <w:wAfter w:w="29" w:type="dxa"/>
          <w:trHeight w:val="131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862D92" w:rsidRDefault="00762C45" w:rsidP="001D054A">
            <w:pPr>
              <w:numPr>
                <w:ilvl w:val="0"/>
                <w:numId w:val="4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槓桿比率</w:t>
            </w:r>
          </w:p>
        </w:tc>
        <w:tc>
          <w:tcPr>
            <w:tcW w:w="2693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762C45" w:rsidRPr="00862D92" w:rsidTr="001D054A">
        <w:trPr>
          <w:trHeight w:val="370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762C45" w:rsidRPr="001D054A" w:rsidRDefault="00762C45" w:rsidP="001D05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1D054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管理效能</w:t>
            </w:r>
            <w:r w:rsidRPr="001D05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62C45" w:rsidRPr="00862D92" w:rsidTr="001D054A">
        <w:trPr>
          <w:gridAfter w:val="1"/>
          <w:wAfter w:w="29" w:type="dxa"/>
          <w:trHeight w:val="27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Default="00762C45" w:rsidP="001D054A">
            <w:pPr>
              <w:spacing w:beforeLines="150" w:before="360"/>
              <w:ind w:left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beforeLines="150" w:before="360" w:line="6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應收貨款周轉率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before="240" w:line="6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應付貨款周轉率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before="240" w:line="6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總資產周轉率</w:t>
            </w:r>
          </w:p>
          <w:p w:rsidR="00762C45" w:rsidRPr="00862D92" w:rsidRDefault="00762C45" w:rsidP="001D054A">
            <w:pPr>
              <w:numPr>
                <w:ilvl w:val="0"/>
                <w:numId w:val="45"/>
              </w:num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存貨周轉率</w:t>
            </w:r>
          </w:p>
        </w:tc>
        <w:tc>
          <w:tcPr>
            <w:tcW w:w="2693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977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762C45" w:rsidRPr="001D054A" w:rsidRDefault="00762C45" w:rsidP="00762C45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880B0C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課業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zh-TW"/>
        </w:rPr>
        <w:t>(2)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 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比較今年和去年的會計比率，說明公司在財務表現方面的趨勢</w:t>
      </w: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。</w:t>
      </w:r>
    </w:p>
    <w:tbl>
      <w:tblPr>
        <w:tblStyle w:val="3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2835"/>
        <w:gridCol w:w="2835"/>
      </w:tblGrid>
      <w:tr w:rsidR="00A511ED" w:rsidRPr="00862D92" w:rsidTr="001D054A">
        <w:trPr>
          <w:trHeight w:val="40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862D92" w:rsidRDefault="0077526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會計比率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62C45" w:rsidRPr="001D054A" w:rsidRDefault="00762C45" w:rsidP="00CE259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第一年／</w:t>
            </w:r>
            <w:r w:rsidR="00A511ED"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去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年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62C45" w:rsidRPr="00CE259D" w:rsidRDefault="00A511ED" w:rsidP="00CE259D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>第二年／今年</w:t>
            </w:r>
            <w:r>
              <w:rPr>
                <w:rFonts w:ascii="Times New Roman" w:eastAsia="SimSun" w:hAnsi="Times New Roman" w:cs="Times New Roman" w:hint="eastAs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511ED" w:rsidRPr="00862D92" w:rsidTr="00A511ED">
        <w:trPr>
          <w:trHeight w:val="269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762C45" w:rsidRPr="00862D92" w:rsidRDefault="00762C45" w:rsidP="00CE25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盈利能力</w:t>
            </w:r>
          </w:p>
        </w:tc>
      </w:tr>
      <w:tr w:rsidR="00A511ED" w:rsidRPr="00862D92" w:rsidTr="00A511ED">
        <w:trPr>
          <w:trHeight w:val="2056"/>
        </w:trPr>
        <w:tc>
          <w:tcPr>
            <w:tcW w:w="3261" w:type="dxa"/>
            <w:shd w:val="clear" w:color="auto" w:fill="D9D9D9" w:themeFill="background1" w:themeFillShade="D9"/>
          </w:tcPr>
          <w:p w:rsidR="00762C45" w:rsidRPr="00CE259D" w:rsidRDefault="00762C45" w:rsidP="00CE259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A511ED" w:rsidP="001D054A">
            <w:pPr>
              <w:numPr>
                <w:ilvl w:val="0"/>
                <w:numId w:val="46"/>
              </w:numPr>
              <w:spacing w:before="240" w:line="6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D054A">
              <w:rPr>
                <w:rFonts w:ascii="SimSun" w:eastAsia="新細明體" w:hAnsi="SimSun" w:cs="Times New Roman" w:hint="eastAsia"/>
                <w:sz w:val="24"/>
                <w:szCs w:val="24"/>
                <w:lang w:eastAsia="zh-TW"/>
              </w:rPr>
              <w:t>毛</w:t>
            </w:r>
            <w:r w:rsidR="00762C45"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利率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6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淨利率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6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運用資金報酬率</w:t>
            </w: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A511ED" w:rsidRPr="00862D92" w:rsidTr="00A511ED">
        <w:trPr>
          <w:trHeight w:val="388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762C45" w:rsidRPr="00CE259D" w:rsidRDefault="00762C45" w:rsidP="00CE25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E259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變現能力</w:t>
            </w:r>
          </w:p>
        </w:tc>
      </w:tr>
      <w:tr w:rsidR="00762C45" w:rsidRPr="00862D92" w:rsidTr="001D054A">
        <w:trPr>
          <w:trHeight w:val="139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CE259D" w:rsidRDefault="00762C45" w:rsidP="00CE259D">
            <w:pPr>
              <w:pStyle w:val="a4"/>
              <w:ind w:left="8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6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營運資金流動比率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60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proofErr w:type="gramStart"/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速動比率</w:t>
            </w:r>
            <w:proofErr w:type="gramEnd"/>
            <w:r w:rsidRPr="00862D9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/ </w:t>
            </w: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酸性測驗比率</w:t>
            </w: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A511ED" w:rsidRPr="00862D92" w:rsidTr="00A511ED">
        <w:trPr>
          <w:trHeight w:val="402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762C45" w:rsidRPr="00CE259D" w:rsidRDefault="00762C45" w:rsidP="00CE25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E259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償債能力</w:t>
            </w:r>
          </w:p>
        </w:tc>
      </w:tr>
      <w:tr w:rsidR="00A511ED" w:rsidRPr="00862D92" w:rsidTr="001D054A">
        <w:trPr>
          <w:trHeight w:val="139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槓桿比率</w:t>
            </w: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A511ED" w:rsidRPr="00862D92" w:rsidTr="00A511ED">
        <w:trPr>
          <w:trHeight w:val="370"/>
        </w:trPr>
        <w:tc>
          <w:tcPr>
            <w:tcW w:w="8931" w:type="dxa"/>
            <w:gridSpan w:val="3"/>
            <w:shd w:val="clear" w:color="auto" w:fill="auto"/>
            <w:vAlign w:val="center"/>
          </w:tcPr>
          <w:p w:rsidR="00762C45" w:rsidRPr="00CE259D" w:rsidRDefault="00762C45" w:rsidP="00CE25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E259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管理效能</w:t>
            </w:r>
            <w:r w:rsidRPr="00CE25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511ED" w:rsidRPr="00862D92" w:rsidTr="00A511ED">
        <w:trPr>
          <w:trHeight w:val="273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62C45" w:rsidRDefault="00762C45" w:rsidP="00CE259D">
            <w:pPr>
              <w:spacing w:beforeLines="150" w:before="360"/>
              <w:ind w:left="4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72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應收貨款周轉率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72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應付貨款周轉率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72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總資產周轉率</w:t>
            </w:r>
          </w:p>
          <w:p w:rsidR="00762C45" w:rsidRPr="00862D92" w:rsidRDefault="00762C45" w:rsidP="001D054A">
            <w:pPr>
              <w:numPr>
                <w:ilvl w:val="0"/>
                <w:numId w:val="46"/>
              </w:numPr>
              <w:spacing w:before="240" w:line="72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862D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存貨周轉率</w:t>
            </w: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2835" w:type="dxa"/>
          </w:tcPr>
          <w:p w:rsidR="00762C45" w:rsidRPr="00862D92" w:rsidRDefault="00762C45" w:rsidP="00CE2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A511ED" w:rsidRDefault="00A511ED" w:rsidP="00713173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A511ED" w:rsidRDefault="00A511ED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br w:type="page"/>
      </w:r>
    </w:p>
    <w:p w:rsidR="00A511ED" w:rsidRPr="001D054A" w:rsidRDefault="00A511ED" w:rsidP="00A511ED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880B0C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課業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 xml:space="preserve"> (3)</w:t>
      </w:r>
      <w:r>
        <w:rPr>
          <w:rFonts w:ascii="Times New Roman" w:hAnsi="Times New Roman" w:cs="Times New Roman"/>
          <w:b/>
          <w:i/>
          <w:sz w:val="24"/>
          <w:szCs w:val="24"/>
          <w:lang w:eastAsia="zh-TW"/>
        </w:rPr>
        <w:t xml:space="preserve">: 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根據活動（</w:t>
      </w:r>
      <w:r w:rsidRPr="001D054A">
        <w:rPr>
          <w:rFonts w:ascii="Times New Roman" w:hAnsi="Times New Roman" w:cs="Times New Roman"/>
          <w:sz w:val="24"/>
          <w:szCs w:val="24"/>
          <w:lang w:eastAsia="zh-TW"/>
        </w:rPr>
        <w:t>1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）和（</w:t>
      </w:r>
      <w:r w:rsidRPr="001D054A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）的結果，舉出公司正面對的問題，並提出補救措施以改善或提升公司表現。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26573" w:rsidTr="001D054A">
        <w:trPr>
          <w:trHeight w:val="2421"/>
        </w:trPr>
        <w:tc>
          <w:tcPr>
            <w:tcW w:w="8926" w:type="dxa"/>
          </w:tcPr>
          <w:p w:rsidR="00326573" w:rsidRPr="00A511ED" w:rsidRDefault="00762C45" w:rsidP="001D054A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1D054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識別問題</w:t>
            </w:r>
            <w:r w:rsidRPr="00A511ED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>:</w:t>
            </w: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C7305" w:rsidRDefault="00AC7305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Pr="00A11442" w:rsidRDefault="00326573" w:rsidP="00326573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  <w:tr w:rsidR="00A511ED" w:rsidTr="00A511ED">
        <w:trPr>
          <w:trHeight w:val="2564"/>
        </w:trPr>
        <w:tc>
          <w:tcPr>
            <w:tcW w:w="8926" w:type="dxa"/>
          </w:tcPr>
          <w:p w:rsidR="00A511ED" w:rsidRPr="001D054A" w:rsidRDefault="00A511ED" w:rsidP="001D054A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1D054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>改善建議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TW"/>
              </w:rPr>
              <w:t xml:space="preserve"> </w:t>
            </w:r>
            <w:r w:rsidRPr="001D054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:</w:t>
            </w: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Default="00A511ED" w:rsidP="00A511ED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A511ED" w:rsidRPr="00A511ED" w:rsidDel="00762C45" w:rsidRDefault="00A511ED" w:rsidP="00326573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</w:tbl>
    <w:p w:rsidR="00326573" w:rsidRDefault="00326573" w:rsidP="00713173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A511ED" w:rsidRDefault="00A511ED" w:rsidP="00713173">
      <w:pPr>
        <w:rPr>
          <w:rFonts w:ascii="Times New Roman" w:hAnsi="Times New Roman" w:cs="Times New Roman"/>
          <w:sz w:val="24"/>
          <w:szCs w:val="24"/>
          <w:lang w:eastAsia="zh-HK"/>
        </w:rPr>
      </w:pPr>
      <w:r w:rsidRPr="00880B0C"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>課業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TW"/>
        </w:rPr>
        <w:t xml:space="preserve"> (4): </w:t>
      </w:r>
      <w:r w:rsidR="00775265">
        <w:rPr>
          <w:rFonts w:ascii="Times New Roman" w:hAnsi="Times New Roman" w:cs="Times New Roman" w:hint="eastAsia"/>
          <w:sz w:val="24"/>
          <w:szCs w:val="24"/>
          <w:lang w:eastAsia="zh-TW"/>
        </w:rPr>
        <w:t>會計比率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分析有何限制，</w:t>
      </w:r>
      <w:proofErr w:type="gramStart"/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試就</w:t>
      </w:r>
      <w:proofErr w:type="gramEnd"/>
      <w:r w:rsidR="00B55F3D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 xml:space="preserve"> </w:t>
      </w:r>
      <w:r w:rsidRPr="001D054A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活動（</w:t>
      </w:r>
      <w:r w:rsidRPr="001D054A">
        <w:rPr>
          <w:rFonts w:ascii="Times New Roman" w:hAnsi="Times New Roman" w:cs="Times New Roman"/>
          <w:b/>
          <w:sz w:val="24"/>
          <w:szCs w:val="24"/>
          <w:lang w:eastAsia="zh-TW"/>
        </w:rPr>
        <w:t>1</w:t>
      </w:r>
      <w:r w:rsidRPr="001D054A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）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和</w:t>
      </w:r>
      <w:r w:rsidRPr="001D054A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（</w:t>
      </w:r>
      <w:r w:rsidRPr="001D054A">
        <w:rPr>
          <w:rFonts w:ascii="Times New Roman" w:hAnsi="Times New Roman" w:cs="Times New Roman"/>
          <w:b/>
          <w:sz w:val="24"/>
          <w:szCs w:val="24"/>
          <w:lang w:eastAsia="zh-TW"/>
        </w:rPr>
        <w:t>2</w:t>
      </w:r>
      <w:r w:rsidRPr="001D054A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）</w:t>
      </w:r>
      <w:r w:rsidRPr="001D054A">
        <w:rPr>
          <w:rFonts w:ascii="Times New Roman" w:hAnsi="Times New Roman" w:cs="Times New Roman" w:hint="eastAsia"/>
          <w:sz w:val="24"/>
          <w:szCs w:val="24"/>
          <w:lang w:eastAsia="zh-TW"/>
        </w:rPr>
        <w:t>所得的結果，解釋你的答案。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26573" w:rsidTr="001D054A">
        <w:tc>
          <w:tcPr>
            <w:tcW w:w="8926" w:type="dxa"/>
          </w:tcPr>
          <w:p w:rsidR="00326573" w:rsidRP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942674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A511ED" w:rsidRDefault="00A511ED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P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</w:tbl>
    <w:p w:rsidR="00326573" w:rsidRPr="00377DEE" w:rsidRDefault="00326573" w:rsidP="00880B0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326573" w:rsidRPr="00377DEE" w:rsidSect="00862D92">
      <w:footerReference w:type="default" r:id="rId8"/>
      <w:type w:val="continuous"/>
      <w:pgSz w:w="11909" w:h="16834" w:code="9"/>
      <w:pgMar w:top="1134" w:right="1277" w:bottom="1135" w:left="1560" w:header="720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53" w:rsidRDefault="00456953" w:rsidP="003A757F">
      <w:pPr>
        <w:spacing w:after="0" w:line="240" w:lineRule="auto"/>
      </w:pPr>
      <w:r>
        <w:separator/>
      </w:r>
    </w:p>
  </w:endnote>
  <w:endnote w:type="continuationSeparator" w:id="0">
    <w:p w:rsidR="00456953" w:rsidRDefault="00456953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109233"/>
      <w:docPartObj>
        <w:docPartGallery w:val="Page Numbers (Bottom of Page)"/>
        <w:docPartUnique/>
      </w:docPartObj>
    </w:sdtPr>
    <w:sdtEndPr/>
    <w:sdtContent>
      <w:p w:rsidR="003C6E09" w:rsidRDefault="003C6E09" w:rsidP="00671C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4A" w:rsidRPr="001D054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92806"/>
      <w:docPartObj>
        <w:docPartGallery w:val="Page Numbers (Bottom of Page)"/>
        <w:docPartUnique/>
      </w:docPartObj>
    </w:sdtPr>
    <w:sdtEndPr/>
    <w:sdtContent>
      <w:p w:rsidR="001C07E4" w:rsidRDefault="001C07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54A" w:rsidRPr="001D054A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B4688E" w:rsidRDefault="00B468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53" w:rsidRDefault="00456953" w:rsidP="003A757F">
      <w:pPr>
        <w:spacing w:after="0" w:line="240" w:lineRule="auto"/>
      </w:pPr>
      <w:r>
        <w:separator/>
      </w:r>
    </w:p>
  </w:footnote>
  <w:footnote w:type="continuationSeparator" w:id="0">
    <w:p w:rsidR="00456953" w:rsidRDefault="00456953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2C67"/>
    <w:multiLevelType w:val="hybridMultilevel"/>
    <w:tmpl w:val="8ED40366"/>
    <w:lvl w:ilvl="0" w:tplc="C1266D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5E55D4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E"/>
    <w:multiLevelType w:val="hybridMultilevel"/>
    <w:tmpl w:val="52387F0C"/>
    <w:lvl w:ilvl="0" w:tplc="2D3CB41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9" w15:restartNumberingAfterBreak="0">
    <w:nsid w:val="15D12AED"/>
    <w:multiLevelType w:val="hybridMultilevel"/>
    <w:tmpl w:val="FED24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CE07C3"/>
    <w:multiLevelType w:val="hybridMultilevel"/>
    <w:tmpl w:val="F6049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462EC"/>
    <w:multiLevelType w:val="hybridMultilevel"/>
    <w:tmpl w:val="81565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372A1D"/>
    <w:multiLevelType w:val="hybridMultilevel"/>
    <w:tmpl w:val="B9A2F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56376"/>
    <w:multiLevelType w:val="hybridMultilevel"/>
    <w:tmpl w:val="E10899F2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8B9538B"/>
    <w:multiLevelType w:val="hybridMultilevel"/>
    <w:tmpl w:val="A2784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2F27F79"/>
    <w:multiLevelType w:val="hybridMultilevel"/>
    <w:tmpl w:val="35707E02"/>
    <w:lvl w:ilvl="0" w:tplc="81CA9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B63FC6"/>
    <w:multiLevelType w:val="hybridMultilevel"/>
    <w:tmpl w:val="7EA2B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50337AF"/>
    <w:multiLevelType w:val="hybridMultilevel"/>
    <w:tmpl w:val="C54C909C"/>
    <w:lvl w:ilvl="0" w:tplc="81CA9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182B30"/>
    <w:multiLevelType w:val="hybridMultilevel"/>
    <w:tmpl w:val="0224948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8684DB8"/>
    <w:multiLevelType w:val="hybridMultilevel"/>
    <w:tmpl w:val="B9B29366"/>
    <w:lvl w:ilvl="0" w:tplc="52D2922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9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0164E3"/>
    <w:multiLevelType w:val="hybridMultilevel"/>
    <w:tmpl w:val="2BF838CC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42F0C"/>
    <w:multiLevelType w:val="hybridMultilevel"/>
    <w:tmpl w:val="5D340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3BF2779"/>
    <w:multiLevelType w:val="hybridMultilevel"/>
    <w:tmpl w:val="8EA86F38"/>
    <w:lvl w:ilvl="0" w:tplc="4AD0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051B58"/>
    <w:multiLevelType w:val="hybridMultilevel"/>
    <w:tmpl w:val="A742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FE577C"/>
    <w:multiLevelType w:val="hybridMultilevel"/>
    <w:tmpl w:val="16566A6C"/>
    <w:lvl w:ilvl="0" w:tplc="8960CB2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3"/>
  </w:num>
  <w:num w:numId="4">
    <w:abstractNumId w:val="33"/>
  </w:num>
  <w:num w:numId="5">
    <w:abstractNumId w:val="20"/>
  </w:num>
  <w:num w:numId="6">
    <w:abstractNumId w:val="31"/>
  </w:num>
  <w:num w:numId="7">
    <w:abstractNumId w:val="29"/>
  </w:num>
  <w:num w:numId="8">
    <w:abstractNumId w:val="45"/>
  </w:num>
  <w:num w:numId="9">
    <w:abstractNumId w:val="5"/>
  </w:num>
  <w:num w:numId="10">
    <w:abstractNumId w:val="35"/>
  </w:num>
  <w:num w:numId="11">
    <w:abstractNumId w:val="30"/>
  </w:num>
  <w:num w:numId="12">
    <w:abstractNumId w:val="19"/>
  </w:num>
  <w:num w:numId="13">
    <w:abstractNumId w:val="1"/>
  </w:num>
  <w:num w:numId="14">
    <w:abstractNumId w:val="18"/>
  </w:num>
  <w:num w:numId="15">
    <w:abstractNumId w:val="27"/>
  </w:num>
  <w:num w:numId="16">
    <w:abstractNumId w:val="3"/>
  </w:num>
  <w:num w:numId="17">
    <w:abstractNumId w:val="8"/>
  </w:num>
  <w:num w:numId="18">
    <w:abstractNumId w:val="0"/>
  </w:num>
  <w:num w:numId="19">
    <w:abstractNumId w:val="37"/>
  </w:num>
  <w:num w:numId="20">
    <w:abstractNumId w:val="16"/>
  </w:num>
  <w:num w:numId="21">
    <w:abstractNumId w:val="36"/>
  </w:num>
  <w:num w:numId="22">
    <w:abstractNumId w:val="21"/>
  </w:num>
  <w:num w:numId="23">
    <w:abstractNumId w:val="38"/>
  </w:num>
  <w:num w:numId="24">
    <w:abstractNumId w:val="15"/>
  </w:num>
  <w:num w:numId="25">
    <w:abstractNumId w:val="6"/>
  </w:num>
  <w:num w:numId="26">
    <w:abstractNumId w:val="25"/>
  </w:num>
  <w:num w:numId="27">
    <w:abstractNumId w:val="10"/>
  </w:num>
  <w:num w:numId="28">
    <w:abstractNumId w:val="2"/>
  </w:num>
  <w:num w:numId="29">
    <w:abstractNumId w:val="26"/>
  </w:num>
  <w:num w:numId="30">
    <w:abstractNumId w:val="4"/>
  </w:num>
  <w:num w:numId="31">
    <w:abstractNumId w:val="14"/>
  </w:num>
  <w:num w:numId="32">
    <w:abstractNumId w:val="42"/>
  </w:num>
  <w:num w:numId="33">
    <w:abstractNumId w:val="40"/>
  </w:num>
  <w:num w:numId="34">
    <w:abstractNumId w:val="39"/>
  </w:num>
  <w:num w:numId="35">
    <w:abstractNumId w:val="7"/>
  </w:num>
  <w:num w:numId="36">
    <w:abstractNumId w:val="22"/>
  </w:num>
  <w:num w:numId="37">
    <w:abstractNumId w:val="24"/>
  </w:num>
  <w:num w:numId="38">
    <w:abstractNumId w:val="23"/>
  </w:num>
  <w:num w:numId="39">
    <w:abstractNumId w:val="9"/>
  </w:num>
  <w:num w:numId="40">
    <w:abstractNumId w:val="12"/>
  </w:num>
  <w:num w:numId="41">
    <w:abstractNumId w:val="41"/>
  </w:num>
  <w:num w:numId="42">
    <w:abstractNumId w:val="17"/>
  </w:num>
  <w:num w:numId="43">
    <w:abstractNumId w:val="43"/>
  </w:num>
  <w:num w:numId="44">
    <w:abstractNumId w:val="11"/>
  </w:num>
  <w:num w:numId="45">
    <w:abstractNumId w:val="44"/>
  </w:num>
  <w:num w:numId="46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35BE3"/>
    <w:rsid w:val="00045FEE"/>
    <w:rsid w:val="00052746"/>
    <w:rsid w:val="0007076C"/>
    <w:rsid w:val="00070A15"/>
    <w:rsid w:val="00095105"/>
    <w:rsid w:val="000A14C1"/>
    <w:rsid w:val="000D3125"/>
    <w:rsid w:val="000D649A"/>
    <w:rsid w:val="000F2F51"/>
    <w:rsid w:val="00130955"/>
    <w:rsid w:val="001447F9"/>
    <w:rsid w:val="00195A8F"/>
    <w:rsid w:val="001961A0"/>
    <w:rsid w:val="001979D4"/>
    <w:rsid w:val="001C07E4"/>
    <w:rsid w:val="001C57C2"/>
    <w:rsid w:val="001D054A"/>
    <w:rsid w:val="001E5660"/>
    <w:rsid w:val="001F059A"/>
    <w:rsid w:val="001F0F7A"/>
    <w:rsid w:val="001F3688"/>
    <w:rsid w:val="001F37D7"/>
    <w:rsid w:val="001F3A59"/>
    <w:rsid w:val="0020101F"/>
    <w:rsid w:val="0020702A"/>
    <w:rsid w:val="0021195E"/>
    <w:rsid w:val="00213BB5"/>
    <w:rsid w:val="00215F8D"/>
    <w:rsid w:val="00222F07"/>
    <w:rsid w:val="00263BAB"/>
    <w:rsid w:val="00275439"/>
    <w:rsid w:val="002824E1"/>
    <w:rsid w:val="002E23D9"/>
    <w:rsid w:val="002E3C49"/>
    <w:rsid w:val="002E43D0"/>
    <w:rsid w:val="00322ACB"/>
    <w:rsid w:val="0032335A"/>
    <w:rsid w:val="00326573"/>
    <w:rsid w:val="0035269A"/>
    <w:rsid w:val="00377DEE"/>
    <w:rsid w:val="00385990"/>
    <w:rsid w:val="00393D15"/>
    <w:rsid w:val="0039487B"/>
    <w:rsid w:val="003A5C4E"/>
    <w:rsid w:val="003A757F"/>
    <w:rsid w:val="003B1BD8"/>
    <w:rsid w:val="003C6E09"/>
    <w:rsid w:val="003D124C"/>
    <w:rsid w:val="003E4699"/>
    <w:rsid w:val="003F3DF5"/>
    <w:rsid w:val="003F41CF"/>
    <w:rsid w:val="00406A47"/>
    <w:rsid w:val="00420372"/>
    <w:rsid w:val="00452E35"/>
    <w:rsid w:val="004554D9"/>
    <w:rsid w:val="00456953"/>
    <w:rsid w:val="004621CE"/>
    <w:rsid w:val="0046583E"/>
    <w:rsid w:val="0047468A"/>
    <w:rsid w:val="00491C6F"/>
    <w:rsid w:val="00496EE2"/>
    <w:rsid w:val="004D0CEB"/>
    <w:rsid w:val="004E2C2A"/>
    <w:rsid w:val="004E4A9A"/>
    <w:rsid w:val="004E7106"/>
    <w:rsid w:val="00505852"/>
    <w:rsid w:val="00532F24"/>
    <w:rsid w:val="005478B4"/>
    <w:rsid w:val="0058267E"/>
    <w:rsid w:val="005B3FEA"/>
    <w:rsid w:val="005D0131"/>
    <w:rsid w:val="005F6954"/>
    <w:rsid w:val="006445D2"/>
    <w:rsid w:val="00644D32"/>
    <w:rsid w:val="00685F22"/>
    <w:rsid w:val="006876C9"/>
    <w:rsid w:val="00687EF9"/>
    <w:rsid w:val="006A2550"/>
    <w:rsid w:val="006A5C24"/>
    <w:rsid w:val="006B3654"/>
    <w:rsid w:val="006E0C0A"/>
    <w:rsid w:val="00713173"/>
    <w:rsid w:val="00731A30"/>
    <w:rsid w:val="007326AD"/>
    <w:rsid w:val="00762C45"/>
    <w:rsid w:val="00766423"/>
    <w:rsid w:val="007737D5"/>
    <w:rsid w:val="00773BB5"/>
    <w:rsid w:val="00775265"/>
    <w:rsid w:val="00777B14"/>
    <w:rsid w:val="007A4AE6"/>
    <w:rsid w:val="007C32A0"/>
    <w:rsid w:val="007D0998"/>
    <w:rsid w:val="007E1F41"/>
    <w:rsid w:val="007F14C4"/>
    <w:rsid w:val="007F1E9D"/>
    <w:rsid w:val="007F280F"/>
    <w:rsid w:val="00811583"/>
    <w:rsid w:val="00824A57"/>
    <w:rsid w:val="00827FD8"/>
    <w:rsid w:val="00834E40"/>
    <w:rsid w:val="00862D92"/>
    <w:rsid w:val="00880B0C"/>
    <w:rsid w:val="00897D2A"/>
    <w:rsid w:val="008D4631"/>
    <w:rsid w:val="008D78C8"/>
    <w:rsid w:val="008F07EA"/>
    <w:rsid w:val="00905367"/>
    <w:rsid w:val="0090694A"/>
    <w:rsid w:val="00907AC2"/>
    <w:rsid w:val="00910F8C"/>
    <w:rsid w:val="00915990"/>
    <w:rsid w:val="00934ABD"/>
    <w:rsid w:val="00934D6C"/>
    <w:rsid w:val="00950E9F"/>
    <w:rsid w:val="009570E4"/>
    <w:rsid w:val="0096117E"/>
    <w:rsid w:val="00961777"/>
    <w:rsid w:val="00971153"/>
    <w:rsid w:val="009D3DC6"/>
    <w:rsid w:val="009E0494"/>
    <w:rsid w:val="009F43C6"/>
    <w:rsid w:val="00A11442"/>
    <w:rsid w:val="00A11AB7"/>
    <w:rsid w:val="00A15967"/>
    <w:rsid w:val="00A16B99"/>
    <w:rsid w:val="00A4400E"/>
    <w:rsid w:val="00A511ED"/>
    <w:rsid w:val="00A66DAD"/>
    <w:rsid w:val="00A77C33"/>
    <w:rsid w:val="00A91DFC"/>
    <w:rsid w:val="00AC7305"/>
    <w:rsid w:val="00AE365B"/>
    <w:rsid w:val="00AF36BB"/>
    <w:rsid w:val="00AF58FB"/>
    <w:rsid w:val="00AF5AEB"/>
    <w:rsid w:val="00B013A8"/>
    <w:rsid w:val="00B2036D"/>
    <w:rsid w:val="00B22951"/>
    <w:rsid w:val="00B36CBB"/>
    <w:rsid w:val="00B4688E"/>
    <w:rsid w:val="00B5501C"/>
    <w:rsid w:val="00B55F3D"/>
    <w:rsid w:val="00B56C90"/>
    <w:rsid w:val="00B61FE5"/>
    <w:rsid w:val="00B86B15"/>
    <w:rsid w:val="00B92B75"/>
    <w:rsid w:val="00B97B13"/>
    <w:rsid w:val="00BA618B"/>
    <w:rsid w:val="00BB18E4"/>
    <w:rsid w:val="00BD1B02"/>
    <w:rsid w:val="00BD6686"/>
    <w:rsid w:val="00BE2818"/>
    <w:rsid w:val="00C47EF4"/>
    <w:rsid w:val="00C905C9"/>
    <w:rsid w:val="00CA63AC"/>
    <w:rsid w:val="00CD1DEB"/>
    <w:rsid w:val="00CF03B1"/>
    <w:rsid w:val="00CF22E4"/>
    <w:rsid w:val="00D46956"/>
    <w:rsid w:val="00D47B7F"/>
    <w:rsid w:val="00D75FAC"/>
    <w:rsid w:val="00D8128E"/>
    <w:rsid w:val="00D9421C"/>
    <w:rsid w:val="00D975AD"/>
    <w:rsid w:val="00DC3F09"/>
    <w:rsid w:val="00DE497D"/>
    <w:rsid w:val="00DF57D2"/>
    <w:rsid w:val="00E033AA"/>
    <w:rsid w:val="00E1099C"/>
    <w:rsid w:val="00E2627A"/>
    <w:rsid w:val="00E502C4"/>
    <w:rsid w:val="00E83924"/>
    <w:rsid w:val="00E94892"/>
    <w:rsid w:val="00EA3A59"/>
    <w:rsid w:val="00EE7036"/>
    <w:rsid w:val="00EF4075"/>
    <w:rsid w:val="00F0533F"/>
    <w:rsid w:val="00F13422"/>
    <w:rsid w:val="00F13F9F"/>
    <w:rsid w:val="00F33158"/>
    <w:rsid w:val="00F50750"/>
    <w:rsid w:val="00F57BE4"/>
    <w:rsid w:val="00F60D36"/>
    <w:rsid w:val="00F648C5"/>
    <w:rsid w:val="00F6717B"/>
    <w:rsid w:val="00F677A9"/>
    <w:rsid w:val="00F71A6F"/>
    <w:rsid w:val="00F769E4"/>
    <w:rsid w:val="00F771E3"/>
    <w:rsid w:val="00F9596F"/>
    <w:rsid w:val="00FB068A"/>
    <w:rsid w:val="00FB43B3"/>
    <w:rsid w:val="00FC54A5"/>
    <w:rsid w:val="00FE105C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101E7D0-62E4-42A2-9F1A-452A4565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af">
    <w:name w:val="annotation reference"/>
    <w:basedOn w:val="a0"/>
    <w:uiPriority w:val="99"/>
    <w:semiHidden/>
    <w:unhideWhenUsed/>
    <w:rsid w:val="00834E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4E40"/>
  </w:style>
  <w:style w:type="character" w:customStyle="1" w:styleId="af1">
    <w:name w:val="註解文字 字元"/>
    <w:basedOn w:val="a0"/>
    <w:link w:val="af0"/>
    <w:uiPriority w:val="99"/>
    <w:semiHidden/>
    <w:rsid w:val="00834E40"/>
  </w:style>
  <w:style w:type="paragraph" w:styleId="af2">
    <w:name w:val="Balloon Text"/>
    <w:basedOn w:val="a"/>
    <w:link w:val="af3"/>
    <w:uiPriority w:val="99"/>
    <w:semiHidden/>
    <w:unhideWhenUsed/>
    <w:rsid w:val="00834E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34E40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3"/>
    <w:uiPriority w:val="59"/>
    <w:rsid w:val="003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0D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86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2</cp:revision>
  <cp:lastPrinted>2018-11-01T12:16:00Z</cp:lastPrinted>
  <dcterms:created xsi:type="dcterms:W3CDTF">2018-11-09T02:00:00Z</dcterms:created>
  <dcterms:modified xsi:type="dcterms:W3CDTF">2018-11-09T02:00:00Z</dcterms:modified>
</cp:coreProperties>
</file>